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left"/>
        <w:rPr/>
      </w:pPr>
      <w:r>
        <w:rPr/>
        <w:t>O súdnych procesoch, časť 2</w:t>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Úvod</w:t>
      </w:r>
    </w:p>
    <w:p>
      <w:pPr>
        <w:pStyle w:val="Normal"/>
        <w:spacing w:lineRule="auto" w:line="276"/>
        <w:jc w:val="left"/>
        <w:rPr/>
      </w:pPr>
      <w:r>
        <w:rPr>
          <w:rFonts w:eastAsia="Times New Roman" w:cs="Times New Roman" w:ascii="Times New Roman" w:hAnsi="Times New Roman"/>
          <w:bCs/>
          <w:sz w:val="22"/>
          <w:szCs w:val="22"/>
          <w:lang w:eastAsia="sk-SK"/>
        </w:rPr>
        <w:t xml:space="preserve">Dobrý deň vážení poslucháči, moje meno je Miroslav Lesičko a vítam vás v relácií Zrkadlenie. V dnešnej časti sa pozrieme na súdne procesy, ktoré sa odohrali v treťom storočí s kresťanmi. </w:t>
      </w:r>
    </w:p>
    <w:p>
      <w:pPr>
        <w:pStyle w:val="Normal"/>
        <w:spacing w:lineRule="auto" w:line="276"/>
        <w:jc w:val="left"/>
        <w:rPr/>
      </w:pPr>
      <w:r>
        <w:rPr>
          <w:rStyle w:val="notranslate"/>
          <w:rFonts w:eastAsia="Times New Roman" w:cs="Times New Roman" w:ascii="Times New Roman" w:hAnsi="Times New Roman"/>
          <w:bCs/>
          <w:color w:val="0070C0"/>
          <w:sz w:val="22"/>
          <w:szCs w:val="22"/>
          <w:lang w:eastAsia="sk-SK"/>
        </w:rPr>
        <w:t xml:space="preserve">Rané kresťanské texty o mučeníkoch predstavujú rozmanitú žánrovú podobu ako i pestrú zmes rôznych typov historických záznamov, kde často je jediným spájajúcim prvkom medzi nimi iba postava mučeníka. Príbehy o mučeníkoch si stanovujú rôzne ciele a zároveň poukazujú na odlišné lokálne podmienky v ríši. </w:t>
      </w:r>
    </w:p>
    <w:p>
      <w:pPr>
        <w:pStyle w:val="Normal"/>
        <w:spacing w:lineRule="auto" w:line="276"/>
        <w:jc w:val="left"/>
        <w:rPr/>
      </w:pPr>
      <w:r>
        <w:rPr>
          <w:rFonts w:eastAsia="Times New Roman" w:cs="Times New Roman" w:ascii="Times New Roman" w:hAnsi="Times New Roman"/>
          <w:bCs/>
          <w:sz w:val="22"/>
          <w:szCs w:val="22"/>
          <w:lang w:eastAsia="sk-SK"/>
        </w:rPr>
        <w:t xml:space="preserve">Pre pochopenie kontextu budú v tomto dieli odprezentované i dobové reálie. </w:t>
      </w:r>
      <w:r>
        <w:rPr>
          <w:rStyle w:val="notranslate"/>
          <w:rFonts w:cs="Times New Roman" w:ascii="Times New Roman" w:hAnsi="Times New Roman"/>
          <w:sz w:val="22"/>
          <w:szCs w:val="22"/>
        </w:rPr>
        <w:t>V ranom období sa šírilo kresťanstvo prostredníctvom apoštolov a charizmatických pútnikov, ktorí tvorili voľnú, presne nedefinovanú skupinu ľudí. Tento spôsob evanjelizácie bol účinný, nakoľko sa šíril prostredníctvom kazateľov putujúcich po cestách spájajúcich odľahlý vidiek s mestami a ich každodenným kontaktom s miestnym ľudom.</w:t>
      </w:r>
    </w:p>
    <w:p>
      <w:pPr>
        <w:pStyle w:val="Normal"/>
        <w:spacing w:lineRule="auto" w:line="276"/>
        <w:jc w:val="left"/>
        <w:rPr/>
      </w:pPr>
      <w:r>
        <w:rPr>
          <w:rStyle w:val="notranslate"/>
          <w:rFonts w:cs="Times New Roman" w:ascii="Times New Roman" w:hAnsi="Times New Roman"/>
          <w:sz w:val="22"/>
          <w:szCs w:val="22"/>
        </w:rPr>
        <w:t xml:space="preserve">V treťom storočí túto misionársku činnosť vykonávajú biskupi a ich duchovní, nakoľko cirkev v tej dobe vyzerá už úplne inak ako v prvom storočí a na začiatku druhého storočia. Od konca druhého do polovice tretieho storočia zaznamenalo kresťanstvo neuveriteľný nárast členov do svojho náboženského spoločenstva. Cirkev si postupným upevňovaním svojej organizácie vybudovala pomerne širokú a stabilnú štruktúru. </w:t>
      </w:r>
      <w:r>
        <w:rPr>
          <w:rFonts w:cs="Times New Roman" w:ascii="Times New Roman" w:hAnsi="Times New Roman"/>
          <w:sz w:val="22"/>
          <w:szCs w:val="22"/>
        </w:rPr>
        <w:t xml:space="preserve">S obrovským nárastom nových členov do kresťanského spoločenstva rástla nielen ich spoločenská prestíž ale i ekonomická sila. Štátom zhotovené záznamy z polovice tretieho storočia ukazujú, že v tej dobe bola iba cirkev v Ríme taká bohatá, že si mohla dovoliť vydržiavať nielen biskupa ale ešte ďalších vyše tisíc päťsto osôb. V hlavnom meste disponovala i veľkým majetkom akými boli obrovské čiastky peňazí v hotovosti, množstvo zlatých a strieborných predmetov vykladaných vzácnymi kameňmi, drahocenné liturgické náčinia, skvostné obradné rúcha, knihy, či veľké zásoby potravín a odevov. Na početnú a stále sa rozširujúcu organizáciu nezávislú na rímskom štáte, navyše hlásajúcu odlišný svetonázor od oficiálnej ríšskej ideológie hľadeli rímske konzervatívne kruhy s veľkým znepokojením. Navyše ak od tretieho storočia prechádzalo impérium jednou z najväčších kríz vo svojich dejinách a kresťania v čase pomalého kolapsu ako jediní odmietli prejaviť </w:t>
      </w:r>
      <w:r>
        <w:rPr>
          <w:rFonts w:cs="Times New Roman" w:ascii="Times New Roman" w:hAnsi="Times New Roman"/>
          <w:color w:val="000000"/>
          <w:sz w:val="22"/>
          <w:szCs w:val="22"/>
        </w:rPr>
        <w:t>lojálnosť ku prospechu štátu.</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eastAsia="Times New Roman" w:cs="Times New Roman" w:ascii="Times New Roman" w:hAnsi="Times New Roman"/>
          <w:b/>
          <w:color w:val="FF0000"/>
          <w:sz w:val="22"/>
          <w:szCs w:val="22"/>
          <w:lang w:eastAsia="sk-SK"/>
        </w:rPr>
        <w:t>1</w:t>
      </w:r>
    </w:p>
    <w:p>
      <w:pPr>
        <w:pStyle w:val="Normal"/>
        <w:spacing w:lineRule="auto" w:line="276"/>
        <w:jc w:val="left"/>
        <w:rPr/>
      </w:pPr>
      <w:r>
        <w:rPr>
          <w:rFonts w:eastAsia="Times New Roman" w:cs="Times New Roman" w:ascii="Times New Roman" w:hAnsi="Times New Roman"/>
          <w:color w:val="FF0000"/>
          <w:sz w:val="22"/>
          <w:szCs w:val="22"/>
          <w:lang w:eastAsia="sk-SK"/>
        </w:rPr>
        <w:t>„</w:t>
      </w:r>
      <w:r>
        <w:rPr>
          <w:rFonts w:eastAsia="Times New Roman" w:cs="Times New Roman" w:ascii="Times New Roman" w:hAnsi="Times New Roman"/>
          <w:color w:val="FF0000"/>
          <w:sz w:val="22"/>
          <w:szCs w:val="22"/>
          <w:lang w:eastAsia="sk-SK"/>
        </w:rPr>
        <w:t>O súdnych procesoch časť 2“</w:t>
      </w:r>
    </w:p>
    <w:p>
      <w:pPr>
        <w:pStyle w:val="Normal"/>
        <w:spacing w:lineRule="auto" w:line="276"/>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lineRule="auto" w:line="276"/>
        <w:jc w:val="left"/>
        <w:rPr/>
      </w:pPr>
      <w:r>
        <w:rPr>
          <w:rFonts w:eastAsia="Times New Roman" w:cs="Times New Roman" w:ascii="Times New Roman" w:hAnsi="Times New Roman"/>
          <w:b/>
          <w:sz w:val="22"/>
          <w:szCs w:val="22"/>
          <w:lang w:eastAsia="sk-SK"/>
        </w:rPr>
        <w:t>2</w:t>
      </w:r>
    </w:p>
    <w:p>
      <w:pPr>
        <w:pStyle w:val="Normal"/>
        <w:spacing w:lineRule="auto" w:line="276"/>
        <w:jc w:val="left"/>
        <w:rPr/>
      </w:pPr>
      <w:r>
        <w:rPr>
          <w:rFonts w:cs="Times New Roman" w:ascii="Times New Roman" w:hAnsi="Times New Roman"/>
          <w:sz w:val="22"/>
          <w:szCs w:val="22"/>
        </w:rPr>
        <w:t xml:space="preserve">Od svojho vzniku do polovice tretieho storočia sa kresťanstvo rozšírilo do všetkých provincií impéria a vybudovalo si svoju organizačnú štruktúru na čele s biskupmi a preniklo i do všetkých vrstiev rímskej spoločnosti. </w:t>
      </w:r>
      <w:r>
        <w:rPr>
          <w:rStyle w:val="notranslate"/>
          <w:rFonts w:cs="Times New Roman" w:ascii="Times New Roman" w:hAnsi="Times New Roman"/>
          <w:sz w:val="22"/>
          <w:szCs w:val="22"/>
        </w:rPr>
        <w:t>Pôsobenie kresťanov na svoje okolie však bolo nejednoznačné. Obyvateľom ríše vyznávajúcim iné náboženstvá vadila kresťanská prehnaná sebadôvera, ktorá kládla dôraz na svoju náboženskú výlučnosť prejavovaná zvláštnou mentalitou, vyznačujúcou sa povýšenectvom a zahľadenosťou do seba. To čo však najviac prekážalo Rimanom, bolo zaťaté odmietanie zúčastňovať sa na uctení si starobylých tradičných prejavov spojených s antickým náboženstvom, ktoré malo utužovať spoločnosť a priniesť štátu prosperitu.</w:t>
      </w:r>
    </w:p>
    <w:p>
      <w:pPr>
        <w:pStyle w:val="Normal"/>
        <w:spacing w:lineRule="auto" w:line="276"/>
        <w:jc w:val="left"/>
        <w:rPr/>
      </w:pPr>
      <w:r>
        <w:rPr>
          <w:rFonts w:eastAsia="JBaskervilleTxNCE" w:cs="Times New Roman" w:ascii="Times New Roman" w:hAnsi="Times New Roman"/>
          <w:sz w:val="22"/>
          <w:szCs w:val="22"/>
        </w:rPr>
        <w:t xml:space="preserve">Rimania sú pragmatici a nemajú radi keď niekto napadá ich tradičný spôsob života. Pre tolerantných Rimanov je správanie sa niektorých kresťanov na hranici znesiteľnosti ale i to vedia v nejakej miere strpieť. Za hranicou ktorú už Rimania nemienia akceptovať je, keď kresťania vedú verejne </w:t>
      </w:r>
      <w:r>
        <w:rPr>
          <w:rFonts w:cs="Times New Roman" w:ascii="Times New Roman" w:hAnsi="Times New Roman"/>
          <w:sz w:val="22"/>
          <w:szCs w:val="22"/>
        </w:rPr>
        <w:t xml:space="preserve">aktívny nábor, ktorým sa snažia </w:t>
      </w:r>
      <w:r>
        <w:rPr>
          <w:rFonts w:eastAsia="JBaskervilleTxNCE" w:cs="Times New Roman" w:ascii="Times New Roman" w:hAnsi="Times New Roman"/>
          <w:sz w:val="22"/>
          <w:szCs w:val="22"/>
        </w:rPr>
        <w:t xml:space="preserve">obrátiť ostatných obyvateľov na svoju vieru. </w:t>
      </w:r>
      <w:r>
        <w:rPr>
          <w:rFonts w:cs="Times New Roman" w:ascii="Times New Roman" w:hAnsi="Times New Roman"/>
          <w:sz w:val="22"/>
          <w:szCs w:val="22"/>
        </w:rPr>
        <w:t xml:space="preserve">Kresťania to však musia robiť lebo kresťanstvo je už od svojho začiatku misionárskym hnutí, ktorého cieľom je konvertovať všetky národy pod jedno náboženstvo. </w:t>
      </w:r>
      <w:r>
        <w:rPr>
          <w:rFonts w:eastAsia="JBaskervilleTxNCE" w:cs="Times New Roman" w:ascii="Times New Roman" w:hAnsi="Times New Roman"/>
          <w:sz w:val="22"/>
          <w:szCs w:val="22"/>
        </w:rPr>
        <w:t>V rímskej kultúre je však viera osobná záležitosť do ktorej nikto nemá právo zasahovať - ani štát. Preto považujú dotieravých misijných kazateľov chodiacich od domu k domu za narušovanie svojho súkromia a celkového pokoja v komunite. Títo kresťanskí misionári majú premyslenú agitáciu a zameriavajú sa cielene na tých najslabších a najzraniteľnejších, ktorých je ľahko zmanipulovať a získať ich do svojej komunity. Novými členmi tohto spoločenstva sa najčastejšie stávajú osamelé alebo nešťastné ženy najmä vdovy, prostitútky ale i otroci, mládež vo veku adolescencie, žobráci, tuláci či ľudia s kriminálnou činnosťou. Niektorí extrémni kazatelia vo svojom učení o Kristovi nabádali veriacich aby opustili svoju rodinu, odovzdali majetok cirkvi a oddali sa bohu.</w:t>
      </w:r>
    </w:p>
    <w:p>
      <w:pPr>
        <w:pStyle w:val="Normal"/>
        <w:shd w:val="clear" w:color="auto" w:fill="FFFFFF"/>
        <w:spacing w:lineRule="auto" w:line="276"/>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lineRule="auto" w:line="276"/>
        <w:jc w:val="left"/>
        <w:rPr/>
      </w:pPr>
      <w:r>
        <w:rPr>
          <w:rFonts w:eastAsia="JBaskervilleTxNCE" w:cs="Times New Roman" w:ascii="Times New Roman" w:hAnsi="Times New Roman"/>
          <w:b/>
          <w:color w:val="FF0000"/>
          <w:sz w:val="22"/>
          <w:szCs w:val="22"/>
        </w:rPr>
        <w:t>3</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w:t>
      </w:r>
      <w:r>
        <w:rPr>
          <w:rFonts w:eastAsia="JBaskervilleTxNCE" w:cs="Times New Roman" w:ascii="Times New Roman" w:hAnsi="Times New Roman"/>
          <w:color w:val="FF0000"/>
          <w:sz w:val="22"/>
          <w:szCs w:val="22"/>
        </w:rPr>
        <w:t>Keď váš kresťanský sused náhodou povie: Nie nechcem mať nič spoločné s vašimi obradmi mám svoju vlastnú skupinu je to tajná skupina a ja vám o nej nič nepoviem. Tak samozrejme, že to vzbudí u Rimanov veľký strach“</w:t>
      </w:r>
    </w:p>
    <w:p>
      <w:pPr>
        <w:pStyle w:val="NormalWeb"/>
        <w:spacing w:lineRule="auto" w:line="276" w:beforeAutospacing="0" w:before="0" w:afterAutospacing="0" w:after="0"/>
        <w:jc w:val="left"/>
        <w:rPr/>
      </w:pPr>
      <w:r>
        <w:rPr>
          <w:rFonts w:eastAsia="JBaskervilleTxNCE"/>
          <w:color w:val="FF0000"/>
          <w:sz w:val="22"/>
          <w:szCs w:val="22"/>
        </w:rPr>
        <w:t xml:space="preserve">(Pagels: </w:t>
      </w:r>
      <w:r>
        <w:rPr>
          <w:color w:val="FF0000"/>
          <w:sz w:val="22"/>
          <w:szCs w:val="22"/>
        </w:rPr>
        <w:t>Ježišov vzostup k moci – mučeníci)</w:t>
      </w:r>
    </w:p>
    <w:p>
      <w:pPr>
        <w:pStyle w:val="Normal"/>
        <w:spacing w:lineRule="auto" w:line="276"/>
        <w:jc w:val="left"/>
        <w:rPr/>
      </w:pPr>
      <w:r>
        <w:rPr>
          <w:rFonts w:eastAsia="JBaskervilleTxNCE" w:cs="Times New Roman" w:ascii="Times New Roman" w:hAnsi="Times New Roman"/>
          <w:color w:val="FF0000"/>
          <w:sz w:val="22"/>
          <w:szCs w:val="22"/>
        </w:rPr>
        <w:t xml:space="preserve">Najväčšie nedorozumenie </w:t>
      </w:r>
      <w:r>
        <w:rPr>
          <w:rFonts w:eastAsia="Times New Roman" w:cs="Times New Roman" w:ascii="Times New Roman" w:hAnsi="Times New Roman"/>
          <w:color w:val="FF0000"/>
          <w:sz w:val="22"/>
          <w:szCs w:val="22"/>
          <w:lang w:eastAsia="sk-SK"/>
        </w:rPr>
        <w:t>medzi pohanmi a kresťanmi spôsobovala kresťanská uzavretosť a stránenie sa verejného života, ktoré vychádzali z „Disciplina arcani“ čo je teologický výraz pre raný kresťanský zvyk, ktorý spočíval v utajený praktík, modlitieb, biblických a liturgických textov pred pohanmi a nepokrstenými.</w:t>
      </w:r>
    </w:p>
    <w:p>
      <w:pPr>
        <w:pStyle w:val="NormalWeb"/>
        <w:spacing w:lineRule="auto" w:line="276" w:beforeAutospacing="0" w:before="0" w:afterAutospacing="0" w:after="0"/>
        <w:jc w:val="left"/>
        <w:rPr/>
      </w:pPr>
      <w:r>
        <w:rPr>
          <w:i/>
          <w:iCs/>
          <w:color w:val="FF0000"/>
          <w:sz w:val="22"/>
          <w:szCs w:val="22"/>
        </w:rPr>
        <w:t>(Katolícka encyklopédia: Učenie o tajomstve)</w:t>
      </w:r>
    </w:p>
    <w:p>
      <w:pPr>
        <w:pStyle w:val="NormalWeb"/>
        <w:spacing w:lineRule="auto" w:line="276" w:beforeAutospacing="0" w:before="57" w:afterAutospacing="0" w:after="57"/>
        <w:jc w:val="left"/>
        <w:rPr/>
      </w:pPr>
      <w:r>
        <w:rPr>
          <w:color w:val="FF0000"/>
          <w:sz w:val="22"/>
          <w:szCs w:val="22"/>
        </w:rPr>
        <w:t>Keď sa kresťania chceli zhromaždiť na bohoslužbu, museli to robiť tajne, nakoľko v ríši neexistovala sloboda zhromažďovania. Rimania boli podozrievaví, nakoľko v týchto zhromaždeniach sa mohli spriadať rôzne plány na protištátnu činnosť. Ak sa niekto chcel stretávať musel sa registrovať ako spolok, ktorý potvrdil senát.  Jedinou výnimkou boli spolky ktoré sa starali o chorých a pohrebné spolky. A práve tie využívala raná cirkev pre svoju činnosť. Tieto spolky sa však nemohli verejne zhromažďovať a tak sa kresťania stretávali v noci na cintorínoch čo neprispelo k ich dobrému menu.</w:t>
      </w:r>
    </w:p>
    <w:p>
      <w:pPr>
        <w:pStyle w:val="NormalWeb"/>
        <w:spacing w:lineRule="auto" w:line="276" w:beforeAutospacing="0" w:before="0" w:afterAutospacing="0" w:after="0"/>
        <w:jc w:val="left"/>
        <w:rPr/>
      </w:pPr>
      <w:r>
        <w:rPr>
          <w:i/>
          <w:iCs/>
          <w:color w:val="FF0000"/>
          <w:sz w:val="22"/>
          <w:szCs w:val="22"/>
        </w:rPr>
        <w:t>(Šabor: Hrdinovia prvej cirkvi)</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4</w:t>
      </w:r>
    </w:p>
    <w:p>
      <w:pPr>
        <w:pStyle w:val="Normal"/>
        <w:spacing w:lineRule="auto" w:line="276"/>
        <w:jc w:val="left"/>
        <w:rPr/>
      </w:pPr>
      <w:r>
        <w:rPr>
          <w:rFonts w:cs="Times New Roman" w:ascii="Times New Roman" w:hAnsi="Times New Roman"/>
          <w:sz w:val="22"/>
          <w:szCs w:val="22"/>
        </w:rPr>
        <w:t>Kresťanské bohoslužby ranej cirkvi pozostávali z dvoch častí. Kázanie Božieho Slova, ktoré bolo pre širokú verejnosť, a druhej časti - bohoslužby nazvanej „Večera Pána, ktorá bola len pre pokrstených. To čo sa dialo počas „Večere Pánovej“, bolo predmetom cirkevného tajomstva týkajúceho sa otázok viery, známeho ako „</w:t>
      </w:r>
      <w:r>
        <w:rPr>
          <w:rFonts w:cs="Times New Roman" w:ascii="Times New Roman" w:hAnsi="Times New Roman"/>
          <w:i/>
          <w:iCs/>
          <w:sz w:val="22"/>
          <w:szCs w:val="22"/>
        </w:rPr>
        <w:t>disciplina arcani</w:t>
      </w:r>
      <w:r>
        <w:rPr>
          <w:rFonts w:cs="Times New Roman" w:ascii="Times New Roman" w:hAnsi="Times New Roman"/>
          <w:sz w:val="22"/>
          <w:szCs w:val="22"/>
        </w:rPr>
        <w:t xml:space="preserve">“. Toto tajnostkárstvo však viedlo k dvom najväčším obvineniam akých sa kresťanom od pohanov dostalo. Po uliciach miest sa šírili o kresťanoch rôzne informácie, že potajme prijímajú telo Pána a pijú jeho krv. Takéto správy museli vyvolávať u pohanov zdesenie, že títo podivne sa správajúci ľudia tajne praktizujú kanibalizmus. Počuli ako sa nazývajú brat a sestra, čudne si podávajú ruky a </w:t>
      </w:r>
      <w:r>
        <w:rPr>
          <w:rStyle w:val="reference-text"/>
          <w:rFonts w:cs="Times New Roman" w:ascii="Times New Roman" w:hAnsi="Times New Roman"/>
          <w:sz w:val="22"/>
          <w:szCs w:val="22"/>
        </w:rPr>
        <w:t xml:space="preserve">dávajú si bozk mieru. </w:t>
      </w:r>
      <w:r>
        <w:rPr>
          <w:rFonts w:cs="Times New Roman" w:ascii="Times New Roman" w:hAnsi="Times New Roman"/>
          <w:sz w:val="22"/>
          <w:szCs w:val="22"/>
        </w:rPr>
        <w:t xml:space="preserve">Ak k tomu pridáme ich nočné stretnutia na cintoríne alebo v uzavretých domoch, kde nikto okrem nich nemal prístup, je to pre bežného Rimana minimálne podozrivé - a šíriace sa obvinenia mu dávajú zmysel.  </w:t>
      </w:r>
    </w:p>
    <w:p>
      <w:pPr>
        <w:pStyle w:val="Normal"/>
        <w:spacing w:lineRule="auto" w:line="276"/>
        <w:jc w:val="left"/>
        <w:rPr/>
      </w:pPr>
      <w:r>
        <w:rPr>
          <w:rFonts w:cs="Times New Roman" w:ascii="Times New Roman" w:hAnsi="Times New Roman"/>
          <w:sz w:val="22"/>
          <w:szCs w:val="22"/>
        </w:rPr>
        <w:t xml:space="preserve">Už kresťanský učenec Kliment Alexandrijský žijúci na prelome 2 a 3 storočia sa sťažoval, že ani všetci kresťania správne nepochopili „bozk pokoja“ a, že i medzi nimi dochádzalo k jeho zneužívaniu. Najväčší odpor u Rimanov vyvolávalo okázalé stránenie sa kresťanov k obetovaniu rímskym štátnym božstvám ako spájajúceho článku pre všetky národy vyznávajúce rôzne náboženstvá.  V rímskej spoločnosti ste mohli byť kresťanom ale museli ste byť Rímskym kresťanom. To znamená, že ste si museli splniť svoju povinnosť voči starodávnym bohom, cisárovi, štátu a svojim spoluobčanom. Obetovanie štátnym bohom pritom nebolo spojené s akýmkoľvek osobným záväzkom. Človek mohol veriť, čomu chcel a obetu vykonať ako formálny akt ale pre kresťanov i to bolo neprijateľné nakoľko to považovali za modlárstvo. Kresťanský právnik </w:t>
      </w:r>
      <w:r>
        <w:rPr>
          <w:rStyle w:val="verse607585"/>
          <w:rFonts w:cs="Times New Roman" w:ascii="Times New Roman" w:hAnsi="Times New Roman"/>
          <w:sz w:val="22"/>
          <w:szCs w:val="22"/>
          <w:shd w:fill="FFFFFF" w:val="clear"/>
        </w:rPr>
        <w:t xml:space="preserve">Tertullianus sa vo svojich spisoch venoval neúčasti kresťanov na pohanských procesiách, ktoré obhajoval posvätnými textami akými boli Pavlove listy.   </w:t>
      </w:r>
    </w:p>
    <w:p>
      <w:pPr>
        <w:pStyle w:val="Normal"/>
        <w:spacing w:lineRule="auto" w:line="276"/>
        <w:jc w:val="left"/>
        <w:rPr>
          <w:rFonts w:ascii="Times New Roman" w:hAnsi="Times New Roman" w:eastAsia="Times New Roman" w:cs="Times New Roman"/>
          <w:sz w:val="22"/>
          <w:szCs w:val="22"/>
          <w:lang w:eastAsia="sk-SK"/>
        </w:rPr>
      </w:pPr>
      <w:r>
        <w:rPr>
          <w:rFonts w:eastAsia="Times New Roman" w:cs="Times New Roman" w:ascii="Times New Roman" w:hAnsi="Times New Roman"/>
          <w:sz w:val="22"/>
          <w:szCs w:val="22"/>
          <w:lang w:eastAsia="sk-SK"/>
        </w:rPr>
      </w:r>
    </w:p>
    <w:p>
      <w:pPr>
        <w:pStyle w:val="Normal"/>
        <w:spacing w:lineRule="auto" w:line="276"/>
        <w:jc w:val="left"/>
        <w:rPr/>
      </w:pPr>
      <w:r>
        <w:rPr>
          <w:rFonts w:eastAsia="Times New Roman" w:cs="Times New Roman" w:ascii="Times New Roman" w:hAnsi="Times New Roman"/>
          <w:b/>
          <w:color w:val="FF0000"/>
          <w:sz w:val="22"/>
          <w:szCs w:val="22"/>
          <w:lang w:eastAsia="sk-SK"/>
        </w:rPr>
        <w:t>5</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Nemôžete piť Pánov kalich aj kalich zlých duchov; nemôžete mať podiel na Pánovom stole aj na stole zlých duchov“</w:t>
      </w:r>
    </w:p>
    <w:p>
      <w:pPr>
        <w:pStyle w:val="Normal"/>
        <w:spacing w:lineRule="auto" w:line="276"/>
        <w:jc w:val="left"/>
        <w:rPr/>
      </w:pPr>
      <w:r>
        <w:rPr>
          <w:rFonts w:cs="Times New Roman" w:ascii="Times New Roman" w:hAnsi="Times New Roman"/>
          <w:i/>
          <w:iCs/>
          <w:color w:val="FF0000"/>
          <w:sz w:val="22"/>
          <w:szCs w:val="22"/>
        </w:rPr>
        <w:t>(Prvý List Korinťanom 10/21).</w:t>
      </w:r>
    </w:p>
    <w:p>
      <w:pPr>
        <w:pStyle w:val="Normal"/>
        <w:spacing w:lineRule="auto" w:line="276" w:before="57" w:after="57"/>
        <w:jc w:val="left"/>
        <w:rPr/>
      </w:pPr>
      <w:r>
        <w:rPr>
          <w:rStyle w:val="verse607585"/>
          <w:rFonts w:cs="Times New Roman" w:ascii="Times New Roman" w:hAnsi="Times New Roman"/>
          <w:color w:val="FF0000"/>
          <w:sz w:val="22"/>
          <w:szCs w:val="22"/>
          <w:shd w:fill="FFFFFF" w:val="clear"/>
        </w:rPr>
        <w:t>„</w:t>
      </w:r>
      <w:r>
        <w:rPr>
          <w:rStyle w:val="verse607585"/>
          <w:rFonts w:cs="Times New Roman" w:ascii="Times New Roman" w:hAnsi="Times New Roman"/>
          <w:color w:val="FF0000"/>
          <w:sz w:val="22"/>
          <w:szCs w:val="22"/>
          <w:shd w:fill="FFFFFF" w:val="clear"/>
        </w:rPr>
        <w:t>neuznávame žiadny z (pohanských) oltárov, neuctievame žiadne z oboch vyobrazení (pohanského božstva a cisára), neobetujeme, neusporadúvame, žiadne pohrebné obrady. Nejeme ani z toho, čo je obetované bohom a mŕtvym, pretože nemôžeme jesť z božej hostiny a z hostiny démonov... Čo je väčším potešením než opovrhovanie potešením samotným, ako pohŕdanie celým týmto pohanským svetom, než skutočná sloboda, než čisté svedomie, než striedmy život, než neprítomnosť strachu zo smrti? Keď dupeš po pohanských bohoch, keď vyháňaš démonov, keď robíš uzdravenie, keď žiadaš o zjavenie, keď žiješ pre Boha: to sú potešenia, to sú divadlá kresťanov- sväté, večné, bezplatné.“</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13/4; 29/2,3). </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left"/>
        <w:rPr/>
      </w:pPr>
      <w:r>
        <w:rPr>
          <w:b/>
          <w:sz w:val="22"/>
          <w:szCs w:val="22"/>
        </w:rPr>
        <w:t>6</w:t>
      </w:r>
    </w:p>
    <w:p>
      <w:pPr>
        <w:pStyle w:val="NormalWeb"/>
        <w:spacing w:lineRule="auto" w:line="276" w:beforeAutospacing="0" w:before="0" w:afterAutospacing="0" w:after="0"/>
        <w:jc w:val="left"/>
        <w:rPr/>
      </w:pPr>
      <w:r>
        <w:rPr>
          <w:sz w:val="22"/>
          <w:szCs w:val="22"/>
        </w:rPr>
        <w:t>Rimania mali panteón vlastných božstiev, pripúšťali však aj jestvovanie iných bohov a náboženstvá národov, ktoré si podmanili, nielen tolerovali, ale niektoré z ich božstiev aj prijali za svoje. Na odplatu vyžadovali od všetkých obyvateľov ríše úctu k svojim bohom. Rimania, ktorí nepochybne prevyšovali iné národy svojej doby pochopili, že len kultúrna sloboda a náboženská tolerancia zaisťovala v starovekom svete spoločenský pokoj, poriadok, zmier a prosperitu.</w:t>
      </w:r>
    </w:p>
    <w:p>
      <w:pPr>
        <w:pStyle w:val="NormalWeb"/>
        <w:spacing w:lineRule="auto" w:line="276" w:beforeAutospacing="0" w:before="0" w:afterAutospacing="0" w:after="0"/>
        <w:jc w:val="left"/>
        <w:rPr/>
      </w:pPr>
      <w:r>
        <w:rPr>
          <w:sz w:val="22"/>
          <w:szCs w:val="22"/>
        </w:rPr>
        <w:t xml:space="preserve">Kresťania sú však iní, odmietajú sa zúčastniť zbožnej obety, teatrálne urážajú štátnych bohov, pohŕdajú rímskymi autoritami a spochybňujú </w:t>
      </w:r>
      <w:r>
        <w:rPr>
          <w:bCs/>
          <w:sz w:val="22"/>
          <w:szCs w:val="22"/>
        </w:rPr>
        <w:t xml:space="preserve">stáročné hodnoty. Dá sa povedať, že kresťania sú podľa rímskych meradiel veľmi nebezpečným kultom, ktorý ako narušiteľ starodávneho poriadku </w:t>
      </w:r>
      <w:r>
        <w:rPr>
          <w:sz w:val="22"/>
          <w:szCs w:val="22"/>
        </w:rPr>
        <w:t>napadá celú štruktúru rímskej spoločnosti. Kresťania, ktorí boli kvôli svojmu odlišnému spôsobu života v rímskej spoločnosti neprehliadnuteľní sa stávali predmetom či už oprávnene alebo neoprávnene rôzneho druhu ohovárania, štipľavého posmechu či právnych obvinení. Istý pohan menom Cecilius si vybral správanie sa kresťanov ako terč svojej ironickej poznámky:</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hd w:val="clear" w:color="auto" w:fill="FFFFFF"/>
        <w:spacing w:lineRule="auto" w:line="276"/>
        <w:jc w:val="left"/>
        <w:rPr/>
      </w:pPr>
      <w:r>
        <w:rPr>
          <w:rFonts w:cs="Times New Roman" w:ascii="Times New Roman" w:hAnsi="Times New Roman"/>
          <w:b/>
          <w:color w:val="FF0000"/>
          <w:sz w:val="22"/>
          <w:szCs w:val="22"/>
        </w:rPr>
        <w:t>7</w:t>
      </w:r>
    </w:p>
    <w:p>
      <w:pPr>
        <w:pStyle w:val="Normal"/>
        <w:shd w:val="clear" w:color="auto" w:fill="FFFFFF"/>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Vy kresťania si držíte odstup od všetkých zábav, aj od tých najslušnejších. Nenavštevujete divadelné hry, pohŕdate verejným stravovaním, opovrhujete hrami usporadúvanými na počesť bohov, obetným mäsom a obetným vínom z oltárov. Tak veľmi sa bojíte bohov, ktorých existenciu popierate.“</w:t>
      </w:r>
    </w:p>
    <w:p>
      <w:pPr>
        <w:pStyle w:val="Normal"/>
        <w:shd w:val="clear" w:color="auto" w:fill="FFFFFF"/>
        <w:spacing w:lineRule="auto" w:line="276"/>
        <w:jc w:val="left"/>
        <w:rPr/>
      </w:pPr>
      <w:r>
        <w:rPr>
          <w:rFonts w:cs="Times New Roman" w:ascii="Times New Roman" w:hAnsi="Times New Roman"/>
          <w:i/>
          <w:iCs/>
          <w:color w:val="FF0000"/>
          <w:sz w:val="22"/>
          <w:szCs w:val="22"/>
        </w:rPr>
        <w:t>(Judák: V tomto znamení zvíťazíš)</w:t>
      </w:r>
    </w:p>
    <w:p>
      <w:pPr>
        <w:pStyle w:val="Normal"/>
        <w:shd w:val="clear" w:color="auto" w:fill="FFFFFF"/>
        <w:spacing w:lineRule="auto" w:line="276" w:before="57" w:after="57"/>
        <w:jc w:val="left"/>
        <w:rPr/>
      </w:pPr>
      <w:r>
        <w:rPr>
          <w:rFonts w:eastAsia="Times New Roman" w:cs="Times New Roman" w:ascii="Times New Roman" w:hAnsi="Times New Roman"/>
          <w:color w:val="FF0000"/>
          <w:sz w:val="22"/>
          <w:szCs w:val="22"/>
        </w:rPr>
        <w:t>„</w:t>
      </w:r>
      <w:r>
        <w:rPr>
          <w:rFonts w:eastAsia="Times New Roman" w:cs="Times New Roman" w:ascii="Times New Roman" w:hAnsi="Times New Roman"/>
          <w:color w:val="FF0000"/>
          <w:sz w:val="22"/>
          <w:szCs w:val="22"/>
        </w:rPr>
        <w:t xml:space="preserve">Hovoríte nám: nectíte bohov a neobetujete panovníkom... Vraj zanedbávame svoje povinnosti... viníte nás z urážky majestátu pretože sa chováme nenábožne k vaším bohom... </w:t>
      </w:r>
      <w:r>
        <w:rPr>
          <w:rFonts w:eastAsia="Times New Roman" w:cs="Times New Roman" w:ascii="Times New Roman" w:hAnsi="Times New Roman"/>
          <w:color w:val="FF0000"/>
          <w:sz w:val="22"/>
          <w:szCs w:val="22"/>
          <w:lang w:eastAsia="sk-SK"/>
        </w:rPr>
        <w:t>Urážame Rimanov a nie sme pokladaní za Rimanov, pretože nectíme boha Rimanov... Vaše božstvo je kresťanom podozrivé, preto ho nemožno považovať za božstvo, ktoré poslúcha človeka, svojho nepriateľa a jedná tak, že mu to neslúži ku cti... Pýtajte sa bohov, ktoré za také považujete a poznáte, že sú to démoni. Naše jednanie ukazuje, že vaši bohovia nie sú žiadni bohovia ani ničím podobným... Naša nadradenosť i moc nad Rimanmi a pramení z Kristovho mena i z vedomia toho, čo pre seba očakávajú od Boha a Krista sudcu... Rimania vedia, že sa nám nemôžu rovnať a, že stíhanie kresťanov je väčší trest než náš (neobetovanie rímskym bohom). Nechceme sa im rovnať lebo  my kresťania stojíme vyššie než Rimania. Stojíme na tom, čo oni napádajú, a nikdy nad nimi netriumfujeme viac, než keď sme odsúdení pre svoju vieru“</w:t>
      </w:r>
    </w:p>
    <w:p>
      <w:pPr>
        <w:pStyle w:val="Normal"/>
        <w:spacing w:lineRule="auto" w:line="276"/>
        <w:jc w:val="left"/>
        <w:rPr/>
      </w:pPr>
      <w:r>
        <w:rPr>
          <w:rFonts w:eastAsia="Times New Roman" w:cs="Times New Roman" w:ascii="Times New Roman" w:hAnsi="Times New Roman"/>
          <w:i/>
          <w:iCs/>
          <w:color w:val="FF0000"/>
          <w:sz w:val="22"/>
          <w:szCs w:val="22"/>
          <w:lang w:eastAsia="sk-SK"/>
        </w:rPr>
        <w:t xml:space="preserve">(Tertullianus: </w:t>
      </w:r>
      <w:r>
        <w:rPr>
          <w:rFonts w:cs="Times New Roman" w:ascii="Times New Roman" w:hAnsi="Times New Roman"/>
          <w:i/>
          <w:iCs/>
          <w:color w:val="FF0000"/>
          <w:sz w:val="22"/>
          <w:szCs w:val="22"/>
        </w:rPr>
        <w:t>Obrana kresťanov 10,23,24,</w:t>
      </w:r>
      <w:r>
        <w:rPr>
          <w:rFonts w:eastAsia="Times New Roman" w:cs="Times New Roman" w:ascii="Times New Roman" w:hAnsi="Times New Roman"/>
          <w:i/>
          <w:iCs/>
          <w:color w:val="FF0000"/>
          <w:sz w:val="22"/>
          <w:szCs w:val="22"/>
          <w:lang w:eastAsia="sk-SK"/>
        </w:rPr>
        <w:t>27,28,29,42)</w:t>
      </w:r>
    </w:p>
    <w:p>
      <w:pPr>
        <w:pStyle w:val="Normal"/>
        <w:shd w:val="clear" w:color="auto" w:fill="FFFFFF"/>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hd w:val="clear" w:color="auto" w:fill="FFFFFF"/>
        <w:spacing w:lineRule="auto" w:line="276"/>
        <w:jc w:val="left"/>
        <w:rPr/>
      </w:pPr>
      <w:r>
        <w:rPr>
          <w:rFonts w:cs="Times New Roman" w:ascii="Times New Roman" w:hAnsi="Times New Roman"/>
          <w:b/>
          <w:sz w:val="22"/>
          <w:szCs w:val="22"/>
        </w:rPr>
        <w:t>8</w:t>
      </w:r>
    </w:p>
    <w:p>
      <w:pPr>
        <w:pStyle w:val="Normal"/>
        <w:shd w:val="clear" w:color="auto" w:fill="FFFFFF"/>
        <w:spacing w:lineRule="auto" w:line="276"/>
        <w:jc w:val="left"/>
        <w:rPr/>
      </w:pPr>
      <w:r>
        <w:rPr>
          <w:rFonts w:cs="Times New Roman" w:ascii="Times New Roman" w:hAnsi="Times New Roman"/>
          <w:sz w:val="22"/>
          <w:szCs w:val="22"/>
        </w:rPr>
        <w:t>Kresťania sú skalopevn</w:t>
      </w:r>
      <w:r>
        <w:rPr>
          <w:rFonts w:cs="Times New Roman" w:ascii="Times New Roman" w:hAnsi="Times New Roman"/>
          <w:sz w:val="22"/>
          <w:szCs w:val="22"/>
        </w:rPr>
        <w:t>e</w:t>
      </w:r>
      <w:r>
        <w:rPr>
          <w:rFonts w:cs="Times New Roman" w:ascii="Times New Roman" w:hAnsi="Times New Roman"/>
          <w:sz w:val="22"/>
          <w:szCs w:val="22"/>
        </w:rPr>
        <w:t xml:space="preserve"> presvedčení o pravdivosti svojho náboženstva a preto na verejnosti hlásajú nadradenosť svojho Boha nad rímskym</w:t>
      </w:r>
      <w:r>
        <w:rPr>
          <w:rFonts w:cs="Times New Roman" w:ascii="Times New Roman" w:hAnsi="Times New Roman"/>
          <w:sz w:val="22"/>
          <w:szCs w:val="22"/>
        </w:rPr>
        <w:t>i</w:t>
      </w:r>
      <w:r>
        <w:rPr>
          <w:rFonts w:cs="Times New Roman" w:ascii="Times New Roman" w:hAnsi="Times New Roman"/>
          <w:sz w:val="22"/>
          <w:szCs w:val="22"/>
        </w:rPr>
        <w:t xml:space="preserve"> bohmi a nárokujú si jeho výlučnú platnosť. </w:t>
      </w:r>
      <w:r>
        <w:rPr>
          <w:rFonts w:eastAsia="JBaskervilleTxNCE" w:cs="Times New Roman" w:ascii="Times New Roman" w:hAnsi="Times New Roman"/>
          <w:sz w:val="22"/>
          <w:szCs w:val="22"/>
        </w:rPr>
        <w:t xml:space="preserve">Kresťanskí učenci </w:t>
      </w:r>
      <w:r>
        <w:rPr>
          <w:rFonts w:eastAsia="JBaskervilleTxNCE" w:cs="Times New Roman" w:ascii="Times New Roman" w:hAnsi="Times New Roman"/>
          <w:sz w:val="22"/>
          <w:szCs w:val="22"/>
        </w:rPr>
        <w:t xml:space="preserve">píšúci </w:t>
      </w:r>
      <w:r>
        <w:rPr>
          <w:rFonts w:eastAsia="JBaskervilleTxNCE" w:cs="Times New Roman" w:ascii="Times New Roman" w:hAnsi="Times New Roman"/>
          <w:sz w:val="22"/>
          <w:szCs w:val="22"/>
        </w:rPr>
        <w:t xml:space="preserve">pohŕdavo o rímskych bohoch, </w:t>
      </w:r>
      <w:r>
        <w:rPr>
          <w:rFonts w:eastAsia="JBaskervilleTxNCE" w:cs="Times New Roman" w:ascii="Times New Roman" w:hAnsi="Times New Roman"/>
          <w:sz w:val="22"/>
          <w:szCs w:val="22"/>
        </w:rPr>
        <w:t xml:space="preserve">sa </w:t>
      </w:r>
      <w:r>
        <w:rPr>
          <w:rFonts w:eastAsia="JBaskervilleTxNCE" w:cs="Times New Roman" w:ascii="Times New Roman" w:hAnsi="Times New Roman"/>
          <w:sz w:val="22"/>
          <w:szCs w:val="22"/>
        </w:rPr>
        <w:t xml:space="preserve">v očiach Rimanov rúhajú. Rimania si samozrejme vedeli urobiť žarty zo svojich bohov ale za neprijateľné považovali spôsob a jazyk aký používali kresťanskí učenci pri ich opise. Kresťania píšu že rímski bohovia sú nemorálni, skazení, bizarní, krutí a vôbec si nezaslúžia byť bohmi. Neuvedomujú si však, že týmito rečami neurážajú iba antické božstvá ale, že spochybňujú a napadajú celú štruktúru rímskej spoločnosti. </w:t>
      </w:r>
    </w:p>
    <w:p>
      <w:pPr>
        <w:pStyle w:val="Normal"/>
        <w:shd w:val="clear" w:color="auto" w:fill="FFFFFF"/>
        <w:spacing w:lineRule="auto" w:line="276"/>
        <w:jc w:val="left"/>
        <w:rPr/>
      </w:pPr>
      <w:r>
        <w:rPr>
          <w:rFonts w:cs="Times New Roman" w:ascii="Times New Roman" w:hAnsi="Times New Roman"/>
          <w:sz w:val="22"/>
          <w:szCs w:val="22"/>
        </w:rPr>
        <w:t>Kresťania nie sú v sporoch s pohanským svetom bez viny. Ich vodcovia sú čoraz sebavedomejší a k pohanom sa správajú často arogantne</w:t>
      </w:r>
      <w:r>
        <w:rPr>
          <w:rFonts w:eastAsia="JBaskervilleTxNCE" w:cs="Times New Roman" w:ascii="Times New Roman" w:hAnsi="Times New Roman"/>
          <w:sz w:val="22"/>
          <w:szCs w:val="22"/>
        </w:rPr>
        <w:t xml:space="preserve"> a neboja sa ísť s nimi do konfrontácie a to ani fyzickej. </w:t>
      </w:r>
      <w:r>
        <w:rPr>
          <w:rStyle w:val="verse607585"/>
          <w:rFonts w:cs="Times New Roman" w:ascii="Times New Roman" w:hAnsi="Times New Roman"/>
          <w:sz w:val="22"/>
          <w:szCs w:val="22"/>
          <w:shd w:fill="FFFFFF" w:val="clear"/>
        </w:rPr>
        <w:t>Tertullianus v spise „Modloslužba“ a Origenes v diele „</w:t>
      </w:r>
      <w:r>
        <w:rPr>
          <w:rStyle w:val="verse607585"/>
          <w:rFonts w:cs="Times New Roman" w:ascii="Times New Roman" w:hAnsi="Times New Roman"/>
          <w:i/>
          <w:iCs/>
          <w:sz w:val="22"/>
          <w:szCs w:val="22"/>
          <w:shd w:fill="FFFFFF" w:val="clear"/>
        </w:rPr>
        <w:t>Contra Celsum</w:t>
      </w:r>
      <w:r>
        <w:rPr>
          <w:rStyle w:val="verse607585"/>
          <w:rFonts w:cs="Times New Roman" w:ascii="Times New Roman" w:hAnsi="Times New Roman"/>
          <w:sz w:val="22"/>
          <w:szCs w:val="22"/>
          <w:shd w:fill="FFFFFF" w:val="clear"/>
        </w:rPr>
        <w:t xml:space="preserve">“ sa zmieňujú o konkrétnych incidentoch, keď kresťania napádali pohanské svätyne a poškodzovali sochy antických bohov. Origenes chcel týmto opisom čitateľovi ukázať silu kresťanského Boha a zároveň poukázať na falošnosť pohanských bohov lebo tí na tieto útoky neodpovedali a nepomstili sa kresťanom. Tertullianus je ešte sebavedomejší a pri poukazovaní na </w:t>
      </w:r>
      <w:r>
        <w:rPr>
          <w:rFonts w:eastAsia="JBaskervilleTxNCE" w:cs="Times New Roman" w:ascii="Times New Roman" w:hAnsi="Times New Roman"/>
          <w:sz w:val="22"/>
          <w:szCs w:val="22"/>
        </w:rPr>
        <w:t>zvyšujúci sa počet kresťanov varuje Rimanov:</w:t>
      </w:r>
    </w:p>
    <w:p>
      <w:pPr>
        <w:pStyle w:val="Normal"/>
        <w:shd w:val="clear" w:color="auto" w:fill="FFFFFF"/>
        <w:spacing w:lineRule="auto" w:line="276"/>
        <w:jc w:val="left"/>
        <w:rPr>
          <w:rFonts w:ascii="Times New Roman" w:hAnsi="Times New Roman" w:eastAsia="JBaskervilleTxNCE" w:cs="Times New Roman"/>
          <w:sz w:val="22"/>
          <w:szCs w:val="22"/>
        </w:rPr>
      </w:pPr>
      <w:r>
        <w:rPr>
          <w:rFonts w:eastAsia="JBaskervilleTxNCE" w:cs="Times New Roman" w:ascii="Times New Roman" w:hAnsi="Times New Roman"/>
          <w:sz w:val="22"/>
          <w:szCs w:val="22"/>
        </w:rPr>
      </w:r>
    </w:p>
    <w:p>
      <w:pPr>
        <w:pStyle w:val="Normal"/>
        <w:shd w:val="clear" w:color="auto" w:fill="FFFFFF"/>
        <w:spacing w:lineRule="auto" w:line="276"/>
        <w:jc w:val="left"/>
        <w:rPr/>
      </w:pPr>
      <w:r>
        <w:rPr>
          <w:rFonts w:eastAsia="JBaskervilleTxNCE" w:cs="Times New Roman" w:ascii="Times New Roman" w:hAnsi="Times New Roman"/>
          <w:b/>
          <w:color w:val="FF0000"/>
          <w:sz w:val="22"/>
          <w:szCs w:val="22"/>
        </w:rPr>
        <w:t>9</w:t>
      </w:r>
    </w:p>
    <w:p>
      <w:pPr>
        <w:pStyle w:val="Normal"/>
        <w:spacing w:lineRule="auto" w:line="276"/>
        <w:jc w:val="left"/>
        <w:rPr/>
      </w:pPr>
      <w:r>
        <w:rPr>
          <w:rFonts w:eastAsia="JBaskervilleTxNCE" w:cs="Times New Roman" w:ascii="Times New Roman" w:hAnsi="Times New Roman"/>
          <w:color w:val="FF0000"/>
          <w:sz w:val="22"/>
          <w:szCs w:val="22"/>
        </w:rPr>
        <w:t>„</w:t>
      </w:r>
      <w:r>
        <w:rPr>
          <w:rFonts w:eastAsia="JBaskervilleTxNCE" w:cs="Times New Roman" w:ascii="Times New Roman" w:hAnsi="Times New Roman"/>
          <w:color w:val="FF0000"/>
          <w:sz w:val="22"/>
          <w:szCs w:val="22"/>
        </w:rPr>
        <w:t xml:space="preserve">Len včera sme vznikli a </w:t>
      </w:r>
      <w:r>
        <w:rPr>
          <w:rFonts w:cs="Times New Roman" w:ascii="Times New Roman" w:hAnsi="Times New Roman"/>
          <w:color w:val="FF0000"/>
          <w:sz w:val="22"/>
          <w:szCs w:val="22"/>
        </w:rPr>
        <w:t xml:space="preserve">už sme všade. Zapĺňame všetko, čo máte. Vaše  mestá, vidiek, ostrovy, domy, trhoviská. Áno! Aj vojenské tábory, tribúny, paláce, senát, fórum. Všetko, čo vám ponecháme budú iba vaše chrámy!.. </w:t>
      </w:r>
      <w:r>
        <w:rPr>
          <w:rFonts w:eastAsia="Times New Roman" w:cs="Times New Roman" w:ascii="Times New Roman" w:hAnsi="Times New Roman"/>
          <w:color w:val="FF0000"/>
          <w:sz w:val="22"/>
          <w:szCs w:val="22"/>
          <w:lang w:eastAsia="sk-SK"/>
        </w:rPr>
        <w:t>My kresťania zavrhujeme všetko čo sa vám Rimanom páči... My kresťania uznávame iba jeden štát pre všetkých a tím je celý svet“.</w:t>
      </w:r>
    </w:p>
    <w:p>
      <w:pPr>
        <w:pStyle w:val="Normal"/>
        <w:spacing w:lineRule="auto" w:line="276" w:before="57" w:after="57"/>
        <w:jc w:val="left"/>
        <w:rPr/>
      </w:pPr>
      <w:r>
        <w:rPr>
          <w:rFonts w:eastAsia="JBaskervilleTxNCE" w:cs="Times New Roman" w:ascii="Times New Roman" w:hAnsi="Times New Roman"/>
          <w:i/>
          <w:iCs/>
          <w:color w:val="FF0000"/>
          <w:sz w:val="22"/>
          <w:szCs w:val="22"/>
        </w:rPr>
        <w:t xml:space="preserve">(Tertullianus: </w:t>
      </w:r>
      <w:r>
        <w:rPr>
          <w:rFonts w:cs="Times New Roman" w:ascii="Times New Roman" w:hAnsi="Times New Roman"/>
          <w:i/>
          <w:iCs/>
          <w:color w:val="FF0000"/>
          <w:sz w:val="22"/>
          <w:szCs w:val="22"/>
        </w:rPr>
        <w:t>Obrana kresťanov 37, 38</w:t>
      </w:r>
      <w:r>
        <w:rPr>
          <w:rFonts w:eastAsia="JBaskervilleTxNCE" w:cs="Times New Roman" w:ascii="Times New Roman" w:hAnsi="Times New Roman"/>
          <w:i/>
          <w:iCs/>
          <w:color w:val="FF0000"/>
          <w:sz w:val="22"/>
          <w:szCs w:val="22"/>
        </w:rPr>
        <w:t xml:space="preserve"> )</w:t>
      </w:r>
    </w:p>
    <w:p>
      <w:pPr>
        <w:pStyle w:val="Normal"/>
        <w:spacing w:lineRule="auto" w:line="276"/>
        <w:jc w:val="left"/>
        <w:rPr/>
      </w:pPr>
      <w:r>
        <w:rPr>
          <w:rStyle w:val="verse607585"/>
          <w:rFonts w:cs="Times New Roman" w:ascii="Times New Roman" w:hAnsi="Times New Roman"/>
          <w:color w:val="FF0000"/>
          <w:sz w:val="22"/>
          <w:szCs w:val="22"/>
          <w:shd w:fill="FFFFFF" w:val="clear"/>
        </w:rPr>
        <w:t>Rozhovor medzi kresťanmi: „Dnes pôjdeme ku soche Jupitera alebo Apollóna či iného pohanského boha, všetkých budeme biť a čo najviac ich poškodíme a vieš čo je na tom najlepšie, že oni nemajú žiadnu moc a vôbec sa nám za to nepomstia“</w:t>
      </w:r>
    </w:p>
    <w:p>
      <w:pPr>
        <w:pStyle w:val="Normal"/>
        <w:spacing w:lineRule="auto" w:line="276"/>
        <w:jc w:val="left"/>
        <w:rPr/>
      </w:pPr>
      <w:r>
        <w:rPr>
          <w:rStyle w:val="verse607585"/>
          <w:rFonts w:cs="Times New Roman" w:ascii="Times New Roman" w:hAnsi="Times New Roman"/>
          <w:i/>
          <w:iCs/>
          <w:color w:val="FF0000"/>
          <w:sz w:val="22"/>
          <w:szCs w:val="22"/>
          <w:shd w:fill="FFFFFF" w:val="clear"/>
        </w:rPr>
        <w:t>(Origenes: Contra Celsum 8/38)</w:t>
      </w:r>
    </w:p>
    <w:p>
      <w:pPr>
        <w:pStyle w:val="Normal"/>
        <w:spacing w:lineRule="auto" w:line="276" w:before="57" w:after="57"/>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Na (pohanské) chrámy pľujeme nie menej ako na hrobky.“ </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13/4).  </w:t>
      </w:r>
      <w:r>
        <w:rPr>
          <w:rStyle w:val="verse607585"/>
          <w:rFonts w:cs="Times New Roman" w:ascii="Times New Roman" w:hAnsi="Times New Roman"/>
          <w:color w:val="FF0000"/>
          <w:sz w:val="22"/>
          <w:szCs w:val="22"/>
          <w:shd w:fill="FFFFFF" w:val="clear"/>
        </w:rPr>
        <w:t xml:space="preserve"> </w:t>
      </w:r>
    </w:p>
    <w:p>
      <w:pPr>
        <w:pStyle w:val="NormalWeb"/>
        <w:spacing w:lineRule="auto" w:line="276" w:beforeAutospacing="0" w:before="57" w:afterAutospacing="0" w:after="57"/>
        <w:jc w:val="left"/>
        <w:rPr/>
      </w:pPr>
      <w:r>
        <w:rPr>
          <w:color w:val="FF0000"/>
          <w:sz w:val="22"/>
          <w:szCs w:val="22"/>
        </w:rPr>
        <w:t>„</w:t>
      </w:r>
      <w:r>
        <w:rPr>
          <w:color w:val="FF0000"/>
          <w:sz w:val="22"/>
          <w:szCs w:val="22"/>
        </w:rPr>
        <w:t xml:space="preserve">My, ktorí sa vás pohanov nebojíme, nestrašíme vás, ale chcel by som vás varovať, aby ste činili pokánie pred naším Bohom aby ste sa zachránili... </w:t>
      </w:r>
      <w:r>
        <w:rPr>
          <w:rStyle w:val="verse607585"/>
          <w:color w:val="FF0000"/>
          <w:sz w:val="22"/>
          <w:szCs w:val="22"/>
          <w:shd w:fill="FFFFFF" w:val="clear"/>
        </w:rPr>
        <w:t>Všimnite si kresťania, koľko nečistých božstiev ovládlo štadión Circus Maximus! Miesto, ktoré je v moci toľkých diabolských duchov“</w:t>
      </w:r>
      <w:r>
        <w:rPr>
          <w:color w:val="FF0000"/>
          <w:sz w:val="22"/>
          <w:szCs w:val="22"/>
        </w:rPr>
        <w:t xml:space="preserve"> </w:t>
      </w:r>
    </w:p>
    <w:p>
      <w:pPr>
        <w:pStyle w:val="NormalWeb"/>
        <w:spacing w:lineRule="auto" w:line="276" w:beforeAutospacing="0" w:before="0" w:afterAutospacing="0" w:after="0"/>
        <w:jc w:val="left"/>
        <w:rPr/>
      </w:pPr>
      <w:r>
        <w:rPr>
          <w:i/>
          <w:iCs/>
          <w:color w:val="FF0000"/>
          <w:sz w:val="22"/>
          <w:szCs w:val="22"/>
        </w:rPr>
        <w:t>(Tertullianus: Proti Scapulovi 4/1; 8/7)</w:t>
      </w:r>
    </w:p>
    <w:p>
      <w:pPr>
        <w:pStyle w:val="Default"/>
        <w:spacing w:lineRule="auto" w:line="276" w:before="57" w:after="57"/>
        <w:jc w:val="left"/>
        <w:rPr/>
      </w:pPr>
      <w:r>
        <w:rPr>
          <w:color w:val="FF0000"/>
          <w:sz w:val="22"/>
          <w:szCs w:val="22"/>
        </w:rPr>
        <w:t>„</w:t>
      </w:r>
      <w:r>
        <w:rPr>
          <w:iCs/>
          <w:color w:val="FF0000"/>
          <w:sz w:val="22"/>
          <w:szCs w:val="22"/>
        </w:rPr>
        <w:t>Nadišiel čas, aby som dokázal, že vaše orgie (pohanské slávnosti) sú plné klamstiev. Ak ste boli v nevedomosti tak to by ste sa mali z tých rozprávok radšej smiať. Ale ja odhalím vaše skryté nehanebné veci a budem hovoriť o tom čo vy cítite.“</w:t>
      </w:r>
    </w:p>
    <w:p>
      <w:pPr>
        <w:pStyle w:val="Default"/>
        <w:spacing w:lineRule="auto" w:line="276"/>
        <w:jc w:val="left"/>
        <w:rPr/>
      </w:pPr>
      <w:r>
        <w:rPr>
          <w:i/>
          <w:iCs/>
          <w:color w:val="FF0000"/>
          <w:sz w:val="22"/>
          <w:szCs w:val="22"/>
        </w:rPr>
        <w:t xml:space="preserve">(Klement Alexanrijský: Výzva Grékom 2/14). </w:t>
      </w:r>
    </w:p>
    <w:p>
      <w:pPr>
        <w:pStyle w:val="Normal"/>
        <w:spacing w:lineRule="auto" w:line="276" w:before="57" w:after="57"/>
        <w:jc w:val="left"/>
        <w:rPr/>
      </w:pPr>
      <w:r>
        <w:rPr>
          <w:rStyle w:val="verse607585"/>
          <w:rFonts w:cs="Times New Roman" w:ascii="Times New Roman" w:hAnsi="Times New Roman"/>
          <w:color w:val="FF0000"/>
          <w:sz w:val="22"/>
          <w:szCs w:val="22"/>
          <w:shd w:fill="FFFFFF" w:val="clear"/>
        </w:rPr>
        <w:t>Si rozmaznaný, kresťan, keď túžiš po potešení i v tomto svete, a si dokonca veľký hlupák, keď za potešenie považuješ hry. Považuj tieto hry za modloslužbu a preto sa ich zriekni. Tieto štadióny a divadlá pohanov musíme nenávidieť, pretože sa tam uráža meno božie, pretože sa odtiaľ každý deň ozýva, aby nás predhodil levom, pretože práve tam sa rozhoduje o prenasledovaniach, pretože práve odtiaľ vychádzajú pokušenia. Zákaz divadla vyplýva zo zákazu nemravnosti. Ak rovnako pohŕdame učenosťou pohanskej literatúry, pretože u Boha je to považované za pochabosť, je dostatočne jasné, čo si myslieť tiež o tých hrách, ktorým pohanská literatúra prisudzuje komické a tragické javisko. Ak sme ukázali, že všetky hry sú vynálezom diabla a že sa skladajú z vecí, ktoré ma diabol vo svojej moci, potom sa jedna o diablovu pompu, ktorej sme sa zriekli. Nestačí, že nechodíme do divadla a cirku, ak zároveň neprerušujeme i styky s pohanmi. Ak sedíš vedľa pohana nevynášaš súd sám nad sebou? Kiež by sme s takými ľuďmi nezostávali pohromade ani v tomto svete.</w:t>
      </w:r>
    </w:p>
    <w:p>
      <w:pPr>
        <w:pStyle w:val="Normal"/>
        <w:spacing w:lineRule="auto" w:line="276"/>
        <w:jc w:val="left"/>
        <w:rPr/>
      </w:pPr>
      <w:r>
        <w:rPr>
          <w:rStyle w:val="verse607585"/>
          <w:rFonts w:cs="Times New Roman" w:ascii="Times New Roman" w:hAnsi="Times New Roman"/>
          <w:i/>
          <w:iCs/>
          <w:color w:val="FF0000"/>
          <w:sz w:val="22"/>
          <w:szCs w:val="22"/>
          <w:shd w:fill="FFFFFF" w:val="clear"/>
        </w:rPr>
        <w:t xml:space="preserve">(Tertullianus: </w:t>
      </w:r>
      <w:r>
        <w:rPr>
          <w:rFonts w:eastAsia="Times New Roman" w:cs="Times New Roman" w:ascii="Times New Roman" w:hAnsi="Times New Roman"/>
          <w:i/>
          <w:iCs/>
          <w:color w:val="FF0000"/>
          <w:sz w:val="22"/>
          <w:szCs w:val="22"/>
          <w:lang w:eastAsia="sk-SK"/>
        </w:rPr>
        <w:t>O hrách</w:t>
      </w:r>
      <w:r>
        <w:rPr>
          <w:rStyle w:val="verse607585"/>
          <w:rFonts w:cs="Times New Roman" w:ascii="Times New Roman" w:hAnsi="Times New Roman"/>
          <w:i/>
          <w:iCs/>
          <w:color w:val="FF0000"/>
          <w:sz w:val="22"/>
          <w:szCs w:val="22"/>
          <w:shd w:fill="FFFFFF" w:val="clear"/>
        </w:rPr>
        <w:t xml:space="preserve"> 15/1,8; 17/6; 24/2; 27/1; 28/3).</w:t>
      </w:r>
    </w:p>
    <w:p>
      <w:pPr>
        <w:pStyle w:val="Normal"/>
        <w:spacing w:lineRule="auto" w:line="276"/>
        <w:jc w:val="left"/>
        <w:rPr/>
      </w:pPr>
      <w:r>
        <w:rPr>
          <w:rStyle w:val="verse607585"/>
          <w:rFonts w:cs="Times New Roman" w:ascii="Times New Roman" w:hAnsi="Times New Roman"/>
          <w:sz w:val="22"/>
          <w:szCs w:val="22"/>
          <w:shd w:fill="FFFFFF" w:val="clear"/>
        </w:rPr>
        <w:t xml:space="preserve">   </w:t>
      </w:r>
    </w:p>
    <w:p>
      <w:pPr>
        <w:pStyle w:val="Normal"/>
        <w:shd w:val="clear" w:color="auto" w:fill="FFFFFF"/>
        <w:spacing w:lineRule="auto" w:line="276"/>
        <w:jc w:val="left"/>
        <w:rPr/>
      </w:pPr>
      <w:r>
        <w:rPr>
          <w:rFonts w:cs="Times New Roman" w:ascii="Times New Roman" w:hAnsi="Times New Roman"/>
          <w:b/>
          <w:sz w:val="22"/>
          <w:szCs w:val="22"/>
        </w:rPr>
        <w:t>10</w:t>
      </w:r>
    </w:p>
    <w:p>
      <w:pPr>
        <w:pStyle w:val="Normal"/>
        <w:spacing w:lineRule="auto" w:line="276"/>
        <w:jc w:val="left"/>
        <w:rPr/>
      </w:pPr>
      <w:r>
        <w:rPr>
          <w:rFonts w:eastAsia="JBaskervilleTxNCE" w:cs="Times New Roman" w:ascii="Times New Roman" w:hAnsi="Times New Roman"/>
          <w:sz w:val="22"/>
          <w:szCs w:val="22"/>
        </w:rPr>
        <w:t xml:space="preserve">Ak dáme dohromady všetky faktory, ktoré kolovali o kresťanstve, ako i správanie sa členov tohto náboženstva na verejnosti, javilo sa kresťanstvo v očiach obyvateľov impéria ako dosť nebezpečný spolok. </w:t>
      </w:r>
      <w:r>
        <w:rPr>
          <w:rFonts w:eastAsia="Times New Roman" w:cs="Times New Roman" w:ascii="Times New Roman" w:hAnsi="Times New Roman"/>
          <w:sz w:val="22"/>
          <w:szCs w:val="22"/>
          <w:lang w:eastAsia="sk-SK"/>
        </w:rPr>
        <w:t xml:space="preserve">Najväčší odpor voči kresťanom mali ľudia žijúci v strednom a západnom Stredomorí. </w:t>
      </w:r>
      <w:r>
        <w:rPr>
          <w:rFonts w:cs="Times New Roman" w:ascii="Times New Roman" w:hAnsi="Times New Roman"/>
          <w:sz w:val="22"/>
          <w:szCs w:val="22"/>
        </w:rPr>
        <w:t>Rímske úrady sa museli opakovane zaoberať obvineniami v ktorých boli kresťania spájaní s rôznymi nezákonnými činnosťami. Frekventovaným obvinením bolo nerešpektovanie zákona: „</w:t>
      </w:r>
      <w:r>
        <w:rPr>
          <w:rFonts w:cs="Times New Roman" w:ascii="Times New Roman" w:hAnsi="Times New Roman"/>
          <w:i/>
          <w:iCs/>
          <w:sz w:val="22"/>
          <w:szCs w:val="22"/>
        </w:rPr>
        <w:t>Lex de sacrilegio</w:t>
      </w:r>
      <w:r>
        <w:rPr>
          <w:rFonts w:cs="Times New Roman" w:ascii="Times New Roman" w:hAnsi="Times New Roman"/>
          <w:sz w:val="22"/>
          <w:szCs w:val="22"/>
        </w:rPr>
        <w:t>“ „Urážka majestátu panovníka“, ktorý kresťania porušovali odmietaním účasti na obetovaní rímskym bohom a vzdania úcty panovníkovi. Tajné schôdzky na bohoslužbách, v súkromných domov či na cintorínoch boli podnetom k súdnemu procesu, ktorý spadal pod porušenie zákona „</w:t>
      </w:r>
      <w:r>
        <w:rPr>
          <w:rFonts w:cs="Times New Roman" w:ascii="Times New Roman" w:hAnsi="Times New Roman"/>
          <w:i/>
          <w:iCs/>
          <w:sz w:val="22"/>
          <w:szCs w:val="22"/>
        </w:rPr>
        <w:t>Lex Julia majestatis</w:t>
      </w:r>
      <w:r>
        <w:rPr>
          <w:rFonts w:cs="Times New Roman" w:ascii="Times New Roman" w:hAnsi="Times New Roman"/>
          <w:sz w:val="22"/>
          <w:szCs w:val="22"/>
        </w:rPr>
        <w:t xml:space="preserve">“, kde boli kresťania obvinení z tajného spolčovania sa za účelom povstania, prevratu či práce pre cudziu mocnosť. </w:t>
      </w:r>
      <w:r>
        <w:rPr>
          <w:rFonts w:eastAsia="Times New Roman" w:cs="Times New Roman" w:ascii="Times New Roman" w:hAnsi="Times New Roman"/>
          <w:sz w:val="22"/>
          <w:szCs w:val="22"/>
          <w:lang w:eastAsia="sk-SK"/>
        </w:rPr>
        <w:t xml:space="preserve">Na provinčné úrady často prichádzali žaloby či anonymné udania kde boli kresťania obvinení z kriminálnej činnosti akou bol </w:t>
      </w:r>
      <w:r>
        <w:rPr>
          <w:rFonts w:cs="Times New Roman" w:ascii="Times New Roman" w:hAnsi="Times New Roman"/>
          <w:sz w:val="22"/>
          <w:szCs w:val="22"/>
        </w:rPr>
        <w:t>incest, kanibalizmus či rituálna vražda. Tieto činy boli klasifikované ako nábožensko-politický problém, ktorý bol totožný s protirímskym postojom „</w:t>
      </w:r>
      <w:r>
        <w:rPr>
          <w:rFonts w:cs="Times New Roman" w:ascii="Times New Roman" w:hAnsi="Times New Roman"/>
          <w:i/>
          <w:iCs/>
          <w:sz w:val="22"/>
          <w:szCs w:val="22"/>
        </w:rPr>
        <w:t>Odium humani generis</w:t>
      </w:r>
      <w:r>
        <w:rPr>
          <w:rFonts w:cs="Times New Roman" w:ascii="Times New Roman" w:hAnsi="Times New Roman"/>
          <w:sz w:val="22"/>
          <w:szCs w:val="22"/>
        </w:rPr>
        <w:t>“. Niektorí kresťanskí kňazi, ktorí vyháňali z tela diablov či zázračne uzdravovali, boli obvinení z praktizovania okultizmu, mágie a čarodejníctva, ktorý spadal pod zákon „</w:t>
      </w:r>
      <w:r>
        <w:rPr>
          <w:rFonts w:cs="Times New Roman" w:ascii="Times New Roman" w:hAnsi="Times New Roman"/>
          <w:i/>
          <w:iCs/>
          <w:sz w:val="22"/>
          <w:szCs w:val="22"/>
        </w:rPr>
        <w:t>Lex Cornelia de sicariis et veneficis“</w:t>
      </w:r>
      <w:r>
        <w:rPr>
          <w:rFonts w:cs="Times New Roman" w:ascii="Times New Roman" w:hAnsi="Times New Roman"/>
          <w:sz w:val="22"/>
          <w:szCs w:val="22"/>
        </w:rPr>
        <w:t xml:space="preserve"> (Zákon Cornelia proti vrahom a čarodejníkom). Pri procesoch boli často kresťania trestaní za narúšanie poriadku na súde, urážku sudcu alebo nerešpektovanie jeho príkazov podľa zákona </w:t>
      </w:r>
      <w:r>
        <w:rPr>
          <w:rFonts w:cs="Times New Roman" w:ascii="Times New Roman" w:hAnsi="Times New Roman"/>
          <w:i/>
          <w:iCs/>
          <w:sz w:val="22"/>
          <w:szCs w:val="22"/>
        </w:rPr>
        <w:t>„Contemptus iuicis“</w:t>
      </w:r>
      <w:r>
        <w:rPr>
          <w:rFonts w:cs="Times New Roman" w:ascii="Times New Roman" w:hAnsi="Times New Roman"/>
          <w:sz w:val="22"/>
          <w:szCs w:val="22"/>
        </w:rPr>
        <w:t xml:space="preserve"> alebo </w:t>
      </w:r>
      <w:r>
        <w:rPr>
          <w:rFonts w:cs="Times New Roman" w:ascii="Times New Roman" w:hAnsi="Times New Roman"/>
          <w:i/>
          <w:iCs/>
          <w:sz w:val="22"/>
          <w:szCs w:val="22"/>
        </w:rPr>
        <w:t>„Contemptus contumacia“</w:t>
      </w:r>
      <w:r>
        <w:rPr>
          <w:rFonts w:cs="Times New Roman" w:ascii="Times New Roman" w:hAnsi="Times New Roman"/>
          <w:sz w:val="22"/>
          <w:szCs w:val="22"/>
        </w:rPr>
        <w:t xml:space="preserve">. Perzekúcia alebo prenasledovanie kresťanov nebolo nikdy centrálne riadené či organizované z Ríma ale prebiehalo sporadicky na lokálnej úrovni. V prvom storočí boli kresťania v ríši takmer neznámi a ak áno, tak ako podivná židovská sekta, ktorú prenasledujú jej vlastní ľudia. </w:t>
      </w:r>
      <w:r>
        <w:rPr>
          <w:rFonts w:eastAsia="Times New Roman" w:cs="Times New Roman" w:ascii="Times New Roman" w:hAnsi="Times New Roman"/>
          <w:sz w:val="22"/>
          <w:szCs w:val="22"/>
        </w:rPr>
        <w:t xml:space="preserve">Na konci prvého storočia sa po daňovej reforme cisára Nervu </w:t>
      </w:r>
      <w:r>
        <w:rPr>
          <w:rFonts w:eastAsia="Times New Roman" w:cs="Times New Roman" w:ascii="Times New Roman" w:hAnsi="Times New Roman"/>
          <w:i/>
          <w:iCs/>
          <w:sz w:val="22"/>
          <w:szCs w:val="22"/>
        </w:rPr>
        <w:t>„Fiscus Judaikum“</w:t>
      </w:r>
      <w:r>
        <w:rPr>
          <w:rFonts w:eastAsia="Times New Roman" w:cs="Times New Roman" w:ascii="Times New Roman" w:hAnsi="Times New Roman"/>
          <w:sz w:val="22"/>
          <w:szCs w:val="22"/>
        </w:rPr>
        <w:t xml:space="preserve"> kresťania od judaizmu oddelili, štát však kresťanstvo neuznal za náboženstvo, keďže nespĺňalo všetky potrebné náležitosti. Cirkevní vodcovia si v rámci rímskeho práva vybrali pre svoju činnosť </w:t>
      </w:r>
      <w:r>
        <w:rPr>
          <w:rFonts w:cs="Times New Roman" w:ascii="Times New Roman" w:hAnsi="Times New Roman"/>
          <w:sz w:val="22"/>
          <w:szCs w:val="22"/>
        </w:rPr>
        <w:t xml:space="preserve">súkromnoprávne postavenie spadajúce pod termín „Kolégium“ a to konkrétne </w:t>
      </w:r>
      <w:r>
        <w:rPr>
          <w:rFonts w:cs="Times New Roman" w:ascii="Times New Roman" w:hAnsi="Times New Roman"/>
          <w:i/>
          <w:iCs/>
          <w:sz w:val="22"/>
          <w:szCs w:val="22"/>
        </w:rPr>
        <w:t>„Collegium tenuiorum“</w:t>
      </w:r>
      <w:r>
        <w:rPr>
          <w:rFonts w:cs="Times New Roman" w:ascii="Times New Roman" w:hAnsi="Times New Roman"/>
          <w:sz w:val="22"/>
          <w:szCs w:val="22"/>
        </w:rPr>
        <w:t xml:space="preserve"> „Spolok slabších“ a </w:t>
      </w:r>
      <w:r>
        <w:rPr>
          <w:rFonts w:cs="Times New Roman" w:ascii="Times New Roman" w:hAnsi="Times New Roman"/>
          <w:i/>
          <w:iCs/>
          <w:sz w:val="22"/>
          <w:szCs w:val="22"/>
        </w:rPr>
        <w:t>„Collegium funeratiium“</w:t>
      </w:r>
      <w:r>
        <w:rPr>
          <w:rFonts w:cs="Times New Roman" w:ascii="Times New Roman" w:hAnsi="Times New Roman"/>
          <w:sz w:val="22"/>
          <w:szCs w:val="22"/>
        </w:rPr>
        <w:t xml:space="preserve"> „Pohrebný spolok“. Od roku 120 platila v ríši zásada cisára Trajana ktorá stanovovala princíp „nevyhľadávania kresťanov“. Trajanov reskript sa čiastočne sprísnil na začiatku tretieho storočia keď cisár Septimus Severus vydal edikt v ktorom zakázal konverziu na judaizmus a kresťanstvo pod hrozbou prísnych trestov. Dôveryhodnosť tejto správy je v súčasnosti spochybňovaná, nakoľko je spomenutá iba v jednom zdroji - </w:t>
      </w:r>
      <w:r>
        <w:rPr>
          <w:rFonts w:cs="Times New Roman" w:ascii="Times New Roman" w:hAnsi="Times New Roman"/>
          <w:i/>
          <w:iCs/>
          <w:sz w:val="22"/>
          <w:szCs w:val="22"/>
        </w:rPr>
        <w:t>Historia Augusta</w:t>
      </w:r>
      <w:r>
        <w:rPr>
          <w:rFonts w:cs="Times New Roman" w:ascii="Times New Roman" w:hAnsi="Times New Roman"/>
          <w:sz w:val="22"/>
          <w:szCs w:val="22"/>
        </w:rPr>
        <w:t xml:space="preserve"> zo štvrtého storočia, čiže vyše dvesto rokov po vláde cisára Severa, ktorý založil Severovskú dynastiu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eastAsia="CenturionOld-Normal" w:cs="Times New Roman" w:ascii="Times New Roman" w:hAnsi="Times New Roman"/>
          <w:b/>
          <w:color w:val="FF0000"/>
          <w:sz w:val="22"/>
          <w:szCs w:val="22"/>
        </w:rPr>
        <w:t>11</w:t>
      </w:r>
    </w:p>
    <w:p>
      <w:pPr>
        <w:pStyle w:val="Normal"/>
        <w:spacing w:lineRule="auto" w:line="276"/>
        <w:jc w:val="left"/>
        <w:rPr/>
      </w:pPr>
      <w:r>
        <w:rPr>
          <w:rFonts w:eastAsia="CenturionOld-Normal" w:cs="Times New Roman" w:ascii="Times New Roman" w:hAnsi="Times New Roman"/>
          <w:color w:val="FF0000"/>
          <w:sz w:val="22"/>
          <w:szCs w:val="22"/>
        </w:rPr>
        <w:t>„</w:t>
      </w:r>
      <w:r>
        <w:rPr>
          <w:rFonts w:eastAsia="CenturionOld-Normal" w:cs="Times New Roman" w:ascii="Times New Roman" w:hAnsi="Times New Roman"/>
          <w:color w:val="FF0000"/>
          <w:sz w:val="22"/>
          <w:szCs w:val="22"/>
        </w:rPr>
        <w:t>Na pochode po Alexandrii cisár Septimus Severus udelil veľa práv obyvateľom Palestíny. Pod ťažkým trestom zakázal prestupovať na židovskú vieru. To isté nariadenie vydal i o kresťanstve“</w:t>
      </w:r>
    </w:p>
    <w:p>
      <w:pPr>
        <w:pStyle w:val="Normal"/>
        <w:spacing w:lineRule="auto" w:line="276"/>
        <w:jc w:val="left"/>
        <w:rPr/>
      </w:pPr>
      <w:r>
        <w:rPr>
          <w:rFonts w:eastAsia="CenturionOld-Italic" w:cs="Times New Roman" w:ascii="Times New Roman" w:hAnsi="Times New Roman"/>
          <w:i/>
          <w:iCs/>
          <w:color w:val="FF0000"/>
          <w:sz w:val="22"/>
          <w:szCs w:val="22"/>
        </w:rPr>
        <w:t>(Historia Augusta: Septimus Severus 17/1)</w:t>
      </w:r>
    </w:p>
    <w:p>
      <w:pPr>
        <w:pStyle w:val="NormalWeb"/>
        <w:spacing w:lineRule="auto" w:line="276" w:beforeAutospacing="0" w:before="57" w:afterAutospacing="0" w:after="57"/>
        <w:jc w:val="left"/>
        <w:rPr/>
      </w:pPr>
      <w:r>
        <w:rPr>
          <w:color w:val="FF0000"/>
          <w:sz w:val="22"/>
          <w:szCs w:val="22"/>
        </w:rPr>
        <w:t>Ani za vlády Septima Severa sa počet kresťanských mučeníkov výrazne nezvýšil, hoci Perpetua a Felicitas boli zabité v kartáginskej aréne, Origenov otec Leonides bol popravený v Alexandrii a neznáma kresťanská šľachtičná zomrela v Korinte po tom, čo ju jej prenasledovatelia poslali do nevestinca.</w:t>
      </w:r>
    </w:p>
    <w:p>
      <w:pPr>
        <w:pStyle w:val="NormalWeb"/>
        <w:spacing w:lineRule="auto" w:line="276" w:beforeAutospacing="0" w:before="0" w:afterAutospacing="0" w:after="0"/>
        <w:jc w:val="left"/>
        <w:rPr/>
      </w:pPr>
      <w:r>
        <w:rPr>
          <w:rFonts w:eastAsia="CenturionOld-Normal"/>
          <w:i/>
          <w:iCs/>
          <w:color w:val="FF0000"/>
          <w:sz w:val="22"/>
          <w:szCs w:val="22"/>
        </w:rPr>
        <w:t>(Hippolytos: Komentár k Danielovi 4/51)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12</w:t>
      </w:r>
    </w:p>
    <w:p>
      <w:pPr>
        <w:pStyle w:val="Normal"/>
        <w:spacing w:lineRule="auto" w:line="276"/>
        <w:jc w:val="left"/>
        <w:rPr/>
      </w:pPr>
      <w:r>
        <w:rPr>
          <w:rFonts w:cs="Times New Roman" w:ascii="Times New Roman" w:hAnsi="Times New Roman"/>
          <w:sz w:val="22"/>
          <w:szCs w:val="22"/>
        </w:rPr>
        <w:t xml:space="preserve">Po smrti Alexandra, posledného cisára zo Severovskej dynastie v roku 235 sa dostáva ríša do veľkej krízy. Na hraniciach </w:t>
      </w:r>
      <w:r>
        <w:rPr>
          <w:rStyle w:val="reference-text"/>
          <w:rFonts w:cs="Times New Roman" w:ascii="Times New Roman" w:hAnsi="Times New Roman"/>
          <w:sz w:val="22"/>
          <w:szCs w:val="22"/>
        </w:rPr>
        <w:t xml:space="preserve">stredného Dunaja vypukli proti rímskej moci rôzne revolty a obnovili sa i vpády barbarských kmeňov na jej územie. Nekontrolovateľná migrácia, neúroda, vracajúce sa morové epidémie, politická nestabilita a prudký nárast kresťanstva, ktoré začalo </w:t>
      </w:r>
      <w:r>
        <w:rPr>
          <w:rFonts w:cs="Times New Roman" w:ascii="Times New Roman" w:hAnsi="Times New Roman"/>
          <w:sz w:val="22"/>
          <w:szCs w:val="22"/>
        </w:rPr>
        <w:t xml:space="preserve">prenikať do všetkých vrstiev obyvateľstva prinútilo rímsku moc aby sa začala vážne zaoberať situáciou v štáte. V roku 249 nastúpil na cisársky trón schopný a energický vojvodca Decius, ktorý sa narodil v súčasnej Sremskej Mitrovici v Srbsku. Decius bol cisár veľkých plánov, ktorý si dal za cieľ zastaviť krízu, stabilizovať štát a navrátiť ho na cestu prosperity. Hlavný problém videl v úpadku štátu a odklone jeho obyvateľov od pôvodných rímskych hodnôt, preto sa rozhodol, že jedným z prvých krokov, ktoré musí uskutočniť v rámci obnovy ríše, bude vzkriesenie slávnej rímskej tradície. Deciov cieľ umocňoval i fakt, že jeho vláda spadala do tisícročného výročia založenia mesta Rím. </w:t>
      </w:r>
      <w:r>
        <w:rPr>
          <w:rFonts w:ascii="Times New Roman" w:hAnsi="Times New Roman"/>
          <w:sz w:val="22"/>
          <w:szCs w:val="22"/>
        </w:rPr>
        <w:t xml:space="preserve">Na konci roka 249 sa preto rozhodol vydať nariadenie podľa ktorého musí každý občan štátu priniesť k zmiereniu sa s bohmi povinnú obeť. V kontexte tradičného rímskeho zmýšľania a náboženských predstáv znamenali politické a ekonomické problémy spojené s morovou epidémiou, útokmi barbarov, neúrodou a inými nešťastiami boží trest za zanedbávanie uctievania bohov svojich predkov. Preto bolo vo všeobecnosti v rímskej spoločnosti Deciovo nariadenie vnímané ako logické a správne.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13</w:t>
      </w:r>
    </w:p>
    <w:p>
      <w:pPr>
        <w:pStyle w:val="Normal"/>
        <w:spacing w:lineRule="auto" w:line="276"/>
        <w:jc w:val="left"/>
        <w:rPr/>
      </w:pPr>
      <w:r>
        <w:rPr>
          <w:rFonts w:cs="Times New Roman" w:ascii="Times New Roman" w:hAnsi="Times New Roman"/>
          <w:color w:val="FF0000"/>
          <w:sz w:val="22"/>
          <w:szCs w:val="22"/>
        </w:rPr>
        <w:t xml:space="preserve">Decius dúfal, že v časoch, keď ríša čelí zvýšenej hrozbe všemožných útokov na svoje hranice na jednej strane, a prijímanie rôznych východných kultov a povier na strane druhej, bude jej šťastie obnovené návratom k tradičnej rímskej Pietas (zbožnosti). Zdalo sa mu, že vzostup popularity týchto kultov znižuje náboženskú jednotu ríše. Jej prežitie preto záležalo na </w:t>
      </w:r>
      <w:r>
        <w:rPr>
          <w:rFonts w:cs="Times New Roman" w:ascii="Times New Roman" w:hAnsi="Times New Roman"/>
          <w:i/>
          <w:iCs/>
          <w:color w:val="FF0000"/>
          <w:sz w:val="22"/>
          <w:szCs w:val="22"/>
        </w:rPr>
        <w:t>„pax deorum“</w:t>
      </w:r>
      <w:r>
        <w:rPr>
          <w:rFonts w:cs="Times New Roman" w:ascii="Times New Roman" w:hAnsi="Times New Roman"/>
          <w:color w:val="FF0000"/>
          <w:sz w:val="22"/>
          <w:szCs w:val="22"/>
        </w:rPr>
        <w:t xml:space="preserve"> (mier s bohmi), ktorý zaručovalo len zachovanie tradičného kultu.</w:t>
      </w:r>
    </w:p>
    <w:p>
      <w:pPr>
        <w:pStyle w:val="Normal"/>
        <w:spacing w:lineRule="auto" w:line="276"/>
        <w:jc w:val="left"/>
        <w:rPr/>
      </w:pPr>
      <w:r>
        <w:rPr>
          <w:rFonts w:cs="Times New Roman" w:ascii="Times New Roman" w:hAnsi="Times New Roman"/>
          <w:i/>
          <w:iCs/>
          <w:color w:val="FF0000"/>
          <w:sz w:val="22"/>
          <w:szCs w:val="22"/>
        </w:rPr>
        <w:t xml:space="preserve">(McGrath: </w:t>
      </w:r>
      <w:r>
        <w:rPr>
          <w:rFonts w:eastAsia="Times New Roman" w:cs="Times New Roman" w:ascii="Times New Roman" w:hAnsi="Times New Roman"/>
          <w:i/>
          <w:iCs/>
          <w:color w:val="FF0000"/>
          <w:sz w:val="22"/>
          <w:szCs w:val="22"/>
          <w:lang w:eastAsia="sk-SK"/>
        </w:rPr>
        <w:t>Dejiny kresťanstva</w:t>
      </w:r>
      <w:r>
        <w:rPr>
          <w:rFonts w:cs="Times New Roman" w:ascii="Times New Roman" w:hAnsi="Times New Roman"/>
          <w:i/>
          <w:iCs/>
          <w:color w:val="FF0000"/>
          <w:sz w:val="22"/>
          <w:szCs w:val="22"/>
        </w:rPr>
        <w:t xml:space="preserve"> s.71)</w:t>
      </w:r>
    </w:p>
    <w:p>
      <w:pPr>
        <w:pStyle w:val="Normal"/>
        <w:spacing w:lineRule="auto" w:line="276" w:before="57" w:after="57"/>
        <w:jc w:val="left"/>
        <w:rPr/>
      </w:pPr>
      <w:r>
        <w:rPr>
          <w:rFonts w:cs="Times New Roman" w:ascii="Times New Roman" w:hAnsi="Times New Roman"/>
          <w:color w:val="FF0000"/>
          <w:sz w:val="22"/>
          <w:szCs w:val="22"/>
        </w:rPr>
        <w:t xml:space="preserve">Kríza tretieho storočia u mnohých Rimanov otriasla ich vierou v tradične uznávané náboženstvo a značný počet z nich sa obrátil ku kresťanstvu ako k alternatíve. Úrady verili, že bohovia akceptujú obete a rituál od komunity ako celku, preto považovali pevné odmietanie pohanských kultov od kresťanov za vysoko protispoločenské. Rimania boli presvedčení, že tí kresťania, ktorí neobetovali starým bohom, odmietali božskú ochranu. Z toho dôvodu bolo celkom jednoduché obviniť ich zo všetkých nešťastí, ktoré zachvátili štát. Kresťania boli označení za </w:t>
      </w:r>
      <w:r>
        <w:rPr>
          <w:rFonts w:cs="Times New Roman" w:ascii="Times New Roman" w:hAnsi="Times New Roman"/>
          <w:i/>
          <w:iCs/>
          <w:color w:val="FF0000"/>
          <w:sz w:val="22"/>
          <w:szCs w:val="22"/>
        </w:rPr>
        <w:t>hostes publici</w:t>
      </w:r>
      <w:r>
        <w:rPr>
          <w:rFonts w:cs="Times New Roman" w:ascii="Times New Roman" w:hAnsi="Times New Roman"/>
          <w:color w:val="FF0000"/>
          <w:sz w:val="22"/>
          <w:szCs w:val="22"/>
        </w:rPr>
        <w:t xml:space="preserve"> a následne sa proti nim rozpútali perzekučné procesy</w:t>
      </w:r>
    </w:p>
    <w:p>
      <w:pPr>
        <w:pStyle w:val="Normal"/>
        <w:spacing w:lineRule="auto" w:line="276"/>
        <w:jc w:val="left"/>
        <w:rPr/>
      </w:pPr>
      <w:r>
        <w:rPr>
          <w:rFonts w:cs="Times New Roman" w:ascii="Times New Roman" w:hAnsi="Times New Roman"/>
          <w:i/>
          <w:iCs/>
          <w:color w:val="FF0000"/>
          <w:sz w:val="22"/>
          <w:szCs w:val="22"/>
        </w:rPr>
        <w:t>(Matyszak, Berryová: Životy Rimanov s.252)</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sz w:val="22"/>
          <w:szCs w:val="22"/>
        </w:rPr>
        <w:t>14</w:t>
      </w:r>
    </w:p>
    <w:p>
      <w:pPr>
        <w:pStyle w:val="Normal"/>
        <w:spacing w:lineRule="auto" w:line="276"/>
        <w:jc w:val="left"/>
        <w:rPr/>
      </w:pPr>
      <w:r>
        <w:rPr>
          <w:rFonts w:cs="Times New Roman" w:ascii="Times New Roman" w:hAnsi="Times New Roman"/>
          <w:sz w:val="22"/>
          <w:szCs w:val="22"/>
        </w:rPr>
        <w:t xml:space="preserve">V dobe trýznivých problémov a ťažkostí, keď sa viera v rímske božstvá rúcala, rozhodol sa Decius v pomerne krátkom čase od svojho nástupu na trón, zahájiť kampaň návratu k tradičným rímskym konzervatívnym hodnotám. Musel riešiť mnoho akútnych problémov – medzi inými aj ochranu hraníc, no pustil sa i do obnovenia vážnosti tradičných náboženských obradov, lebo podľa rímskej civilizácie len tie zabezpečovali nastolenie poriadku v ríši. Decius veril, že iba zmierením si bohov, ktorých im zanechali predkovia a návratom k tradičným rímskym hodnotám opätovne nastane v ríši poriadok, prosperita a hrdosť obyvateľov na svoj štát.  Ak dovtedy bolo obetovanie rímskym bohom založené na dobrovoľnosti, kde si každý občan ríše uvedomoval svoju povinnosť voči spoluobčanom a štátu, od vydania ediktu cisára Decia sa to už od neho vyžadovalo zákonom. Pedantný cisár chcel aby bol jeho zákon dôsledne dodržiavaný každým obyvateľom ríše, inak by jeho iniciatíva nemala žiadny zmysel. Decius preto nechal zriadiť zvláštne komisie v obradných miestnostiach, ktoré viedli záznamy o každej účasti na náboženských procesiách. Každý občan, ktorý si splnil svoju povinnosť dostal na vyžiadanie od miestneho úradníka potvrdenie „Libellus“, čo bol písomný doklad o jeho účasti na obete bohom. Libellus slúžil ako doklad pri námatkovej kontrole vojakov, úradnom styku či preukázaním sa v prípadných občianskych </w:t>
      </w:r>
      <w:r>
        <w:rPr>
          <w:rFonts w:cs="Times New Roman" w:ascii="Times New Roman" w:hAnsi="Times New Roman"/>
          <w:sz w:val="22"/>
          <w:szCs w:val="22"/>
        </w:rPr>
        <w:t>alebo</w:t>
      </w:r>
      <w:r>
        <w:rPr>
          <w:rFonts w:cs="Times New Roman" w:ascii="Times New Roman" w:hAnsi="Times New Roman"/>
          <w:sz w:val="22"/>
          <w:szCs w:val="22"/>
        </w:rPr>
        <w:t xml:space="preserve"> trestných sporoch. </w:t>
      </w:r>
      <w:r>
        <w:rPr>
          <w:rFonts w:eastAsia="Times New Roman" w:cs="Times New Roman" w:ascii="Times New Roman" w:hAnsi="Times New Roman"/>
          <w:sz w:val="22"/>
          <w:szCs w:val="22"/>
          <w:lang w:eastAsia="sk-SK"/>
        </w:rPr>
        <w:t xml:space="preserve">Edikt cisára Decia nebol v žiadnom prípade namierený proti kresťanom nakoľko nerozlišoval medzi veriacim a pohanom, dokonca neobsahoval ani tresty za jeho nedodržiavanie. Deciov edikt sa v dobrej viere obracal na všetkých obyvateľov aby v ťažkých chvíľach prejavili svoju spolupatričnosť a obetovaním zastavili krízu v štáte a prinavrátili mu jeho predošlú slávu. </w:t>
      </w:r>
      <w:r>
        <w:rPr>
          <w:rFonts w:cs="Times New Roman" w:ascii="Times New Roman" w:hAnsi="Times New Roman"/>
          <w:sz w:val="22"/>
          <w:szCs w:val="22"/>
        </w:rPr>
        <w:t xml:space="preserve">Pri svojej snahe však cisár narazil na odpor kresťanov.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15</w:t>
      </w:r>
    </w:p>
    <w:p>
      <w:pPr>
        <w:pStyle w:val="Normal"/>
        <w:spacing w:lineRule="auto" w:line="276"/>
        <w:jc w:val="left"/>
        <w:rPr/>
      </w:pPr>
      <w:r>
        <w:rPr>
          <w:rStyle w:val="notranslate"/>
          <w:rFonts w:cs="Times New Roman" w:ascii="Times New Roman" w:hAnsi="Times New Roman"/>
          <w:color w:val="FF0000"/>
          <w:sz w:val="22"/>
          <w:szCs w:val="22"/>
        </w:rPr>
        <w:t>Decius požadoval prejav podpory tradičného náboženstva. Všetci obyvatelia ríše musia obetovať bohom a dosvedčiť to. Cirkev bola prevažne mestského typu, preto sa malo ľahko overiť či sa zúčastňujú na obetách</w:t>
      </w:r>
    </w:p>
    <w:p>
      <w:pPr>
        <w:pStyle w:val="NormalWeb"/>
        <w:spacing w:lineRule="auto" w:line="276" w:beforeAutospacing="0" w:before="0" w:afterAutospacing="0" w:after="0"/>
        <w:jc w:val="left"/>
        <w:rPr/>
      </w:pPr>
      <w:r>
        <w:rPr>
          <w:rStyle w:val="notranslate"/>
          <w:i/>
          <w:iCs/>
          <w:color w:val="FF0000"/>
          <w:sz w:val="22"/>
          <w:szCs w:val="22"/>
        </w:rPr>
        <w:t>(</w:t>
      </w:r>
      <w:r>
        <w:rPr>
          <w:rStyle w:val="reference-text"/>
          <w:i/>
          <w:iCs/>
          <w:color w:val="FF0000"/>
          <w:sz w:val="22"/>
          <w:szCs w:val="22"/>
        </w:rPr>
        <w:t xml:space="preserve">Frend: </w:t>
      </w:r>
      <w:r>
        <w:rPr>
          <w:i/>
          <w:iCs/>
          <w:color w:val="FF0000"/>
          <w:sz w:val="22"/>
          <w:szCs w:val="22"/>
        </w:rPr>
        <w:t xml:space="preserve">Prenasledovania: Počiatky a dedičstvo </w:t>
      </w:r>
      <w:r>
        <w:rPr>
          <w:rStyle w:val="reference-text"/>
          <w:i/>
          <w:iCs/>
          <w:color w:val="FF0000"/>
          <w:sz w:val="22"/>
          <w:szCs w:val="22"/>
        </w:rPr>
        <w:t>s.513,514)</w:t>
      </w:r>
    </w:p>
    <w:p>
      <w:pPr>
        <w:pStyle w:val="Normal"/>
        <w:spacing w:lineRule="auto" w:line="276" w:before="57" w:after="57"/>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sa cisár Decius roku 249 rozhodol vynútiť v ríši jednotu kultu, pričom vyžadoval od všetkých poddaných uctievanie rímskych bohov a uznanie kultu cisára, prepadol Ježišových nasledovníkov ochromujúci strach. Tentoraz proti nim mal byť nasadený ohromný štátny aparát, ktorý im nedával žiadnu vyhliadku na únik“</w:t>
      </w:r>
    </w:p>
    <w:p>
      <w:pPr>
        <w:pStyle w:val="NormalWeb"/>
        <w:spacing w:lineRule="auto" w:line="276" w:beforeAutospacing="0" w:before="0" w:afterAutospacing="0" w:after="0"/>
        <w:jc w:val="left"/>
        <w:rPr/>
      </w:pPr>
      <w:r>
        <w:rPr>
          <w:i/>
          <w:iCs/>
          <w:color w:val="FF0000"/>
          <w:sz w:val="22"/>
          <w:szCs w:val="22"/>
        </w:rPr>
        <w:t>(</w:t>
      </w:r>
      <w:r>
        <w:rPr>
          <w:rStyle w:val="FontStyle88"/>
          <w:i/>
          <w:iCs/>
          <w:color w:val="FF0000"/>
          <w:sz w:val="22"/>
          <w:szCs w:val="22"/>
          <w:lang w:eastAsia="cs-CZ"/>
        </w:rPr>
        <w:t xml:space="preserve">Fröhlich: </w:t>
      </w:r>
      <w:r>
        <w:rPr>
          <w:i/>
          <w:iCs/>
          <w:color w:val="FF0000"/>
          <w:sz w:val="22"/>
          <w:szCs w:val="22"/>
        </w:rPr>
        <w:t>Dvetisíc rokov cirkevných dejín</w:t>
      </w:r>
      <w:r>
        <w:rPr>
          <w:rStyle w:val="FontStyle88"/>
          <w:i/>
          <w:iCs/>
          <w:color w:val="FF0000"/>
          <w:sz w:val="22"/>
          <w:szCs w:val="22"/>
          <w:lang w:eastAsia="cs-CZ"/>
        </w:rPr>
        <w:t xml:space="preserve"> s.17,18)</w:t>
      </w:r>
    </w:p>
    <w:p>
      <w:pPr>
        <w:pStyle w:val="Normal"/>
        <w:spacing w:lineRule="auto" w:line="276" w:before="57" w:after="57"/>
        <w:jc w:val="left"/>
        <w:rPr/>
      </w:pPr>
      <w:r>
        <w:rPr>
          <w:rFonts w:eastAsia="Times New Roman" w:cs="Times New Roman" w:ascii="Times New Roman" w:hAnsi="Times New Roman"/>
          <w:color w:val="FF0000"/>
          <w:sz w:val="22"/>
          <w:szCs w:val="22"/>
          <w:lang w:eastAsia="sk-SK"/>
        </w:rPr>
        <w:t>V polovici tretieho storočia začalo pre kresťanov oveľa kritickejšie obdobie. Kresťania boli teraz oveľa početnejší, lepšie organizovaní a vo svojich názoroch a praxi oveľa jednotnejší. Boli časy, keď tento kult uctievali najmä nižšie vrstvy spoločnosti a tak bolo možné nad nimi pre ich ľahkovernosť mávnuť rukou, no teraz bola situácia iná.</w:t>
      </w:r>
    </w:p>
    <w:p>
      <w:pPr>
        <w:pStyle w:val="Normal"/>
        <w:spacing w:lineRule="auto" w:line="276"/>
        <w:jc w:val="left"/>
        <w:rPr/>
      </w:pPr>
      <w:r>
        <w:rPr>
          <w:rFonts w:eastAsia="Times New Roman" w:cs="Times New Roman" w:ascii="Times New Roman" w:hAnsi="Times New Roman"/>
          <w:i/>
          <w:iCs/>
          <w:color w:val="FF0000"/>
          <w:sz w:val="22"/>
          <w:szCs w:val="22"/>
          <w:lang w:eastAsia="sk-SK"/>
        </w:rPr>
        <w:t>(Johnson: Dejiny kresťanstva s.113)</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
        <w:spacing w:lineRule="auto" w:line="276"/>
        <w:jc w:val="left"/>
        <w:rPr/>
      </w:pPr>
      <w:r>
        <w:rPr>
          <w:rFonts w:cs="Times New Roman" w:ascii="Times New Roman" w:hAnsi="Times New Roman"/>
          <w:b/>
          <w:sz w:val="22"/>
          <w:szCs w:val="22"/>
        </w:rPr>
        <w:t>16</w:t>
      </w:r>
    </w:p>
    <w:p>
      <w:pPr>
        <w:pStyle w:val="Normal"/>
        <w:spacing w:lineRule="auto" w:line="276"/>
        <w:jc w:val="left"/>
        <w:rPr/>
      </w:pPr>
      <w:r>
        <w:rPr>
          <w:rFonts w:cs="Times New Roman" w:ascii="Times New Roman" w:hAnsi="Times New Roman"/>
          <w:sz w:val="22"/>
          <w:szCs w:val="22"/>
        </w:rPr>
        <w:t>Pôvodná Deciova vyhláška sa nedochovala, jej znenie sa však dá vyskladať z textov, ktoré sa zachovali v spisoch kresťanských apologetov Eusebia a Lactantia ako i dochovaných papyrusových libellusov z Egypta. Decius sa vo svojej vyhláške neusiloval o fyzickú likvidáciu kresťanov, nechcel aby prestali čítať svoje posvätné texty a dokonca nechcel aby sa vzdali svojej viery. Cisár svojim ediktom vyžadoval od každého jedinca aby v ťažkom čase preukázal spolupatričnosť k ostatným občanom ríše a aby prejavil úctu k štátu v ktorom žije, nakoľko pre Rimanov boli dobré vzťahy s bohmi veľmi dôležité. V čase trýznivej krízy Decius verí, že svojim ediktom pomôže opätovne postaviť ríšu na nohy, preto nestrpel, aby ktokoľvek sabotoval jeho úsilie.</w:t>
      </w:r>
    </w:p>
    <w:p>
      <w:pPr>
        <w:pStyle w:val="Normal"/>
        <w:spacing w:lineRule="auto" w:line="276"/>
        <w:jc w:val="left"/>
        <w:rPr/>
      </w:pPr>
      <w:r>
        <w:rPr>
          <w:rFonts w:cs="Times New Roman" w:ascii="Times New Roman" w:hAnsi="Times New Roman"/>
          <w:sz w:val="22"/>
          <w:szCs w:val="22"/>
        </w:rPr>
        <w:t xml:space="preserve">V čase vydania ediktu koncom roka 249 alebo na začiatku roka 250 preniklo kresťanstvo do všetkých vrstiev obyvateľstva a ako typické mestské náboženstvo sa už nedalo štátnou mocou ignorovať. Na vidieku malo slabé zázemie a keďže ústredná komisia zasadala v mestách, bolo pre ňu oveľa ľahšie zistiť, ktorí kresťania sa odmietajú zapojiť do obetovania rímskym bohom. </w:t>
      </w:r>
    </w:p>
    <w:p>
      <w:pPr>
        <w:pStyle w:val="Normal"/>
        <w:spacing w:lineRule="auto" w:line="276"/>
        <w:jc w:val="left"/>
        <w:rPr/>
      </w:pPr>
      <w:r>
        <w:rPr>
          <w:rFonts w:cs="Times New Roman" w:ascii="Times New Roman" w:hAnsi="Times New Roman"/>
          <w:sz w:val="22"/>
          <w:szCs w:val="22"/>
        </w:rPr>
        <w:t xml:space="preserve">Cirkev, sústredená najmä v mestách bola vystavená štátnemu tlaku a mnohí veriaci mu aj podľahli a urobili, čo sa od nich chcelo. Zväčša išlo o vykonanie obradu vhodením kadidla do ohňa alebo v prípade horlivého komisára i ústnym vyjadrením, že s kresťanstvom nemá dotyčný nič spoločné. Podvolenie sa komisii však títo kresťania považovali iba za dočasné a ak </w:t>
      </w:r>
      <w:r>
        <w:rPr>
          <w:rFonts w:cs="Times New Roman" w:ascii="Times New Roman" w:hAnsi="Times New Roman"/>
          <w:sz w:val="22"/>
          <w:szCs w:val="22"/>
        </w:rPr>
        <w:t xml:space="preserve">aj </w:t>
      </w:r>
      <w:r>
        <w:rPr>
          <w:rFonts w:cs="Times New Roman" w:ascii="Times New Roman" w:hAnsi="Times New Roman"/>
          <w:sz w:val="22"/>
          <w:szCs w:val="22"/>
        </w:rPr>
        <w:t xml:space="preserve">urobili to čo sa od nich chcelo a napätie pominulo, vrátili sa naspäť k svojej viere a cirkvi. Iní kresťania považovali tento spôsob ako obísť štátne komisie za bohorúhačstvo, ale keďže nemali odvahu vydať sa do rúk štátnej moci, vymýšľali rôzne dômyselné spôsoby, ako obísť cisárov edikt. Tí bohatší sa zachovali tradične rímsky - čiže pragmaticky - a v čase vyžadovania obety jednoducho odišli z mesta na svoje vidiecke usadlosti a keď sa situácia upokojila, vrátili sa pokojne naspäť do svojich mestských domovov. Keďže nie všetci štátni úradníci považovali prijímanie úplatkov za nedôstojné, mnoho solventných kresťanov si zaopatrilo doklad o vykonaní obradu istým „všimným“ pre členov komisie. Kresťania, ktorí nedisponovali takými finančnými prostriedkami aby uplatili štvorčlennú alebo päťčlennú komisiu, využili lacnejší spôsob a pred komisiu poslali svojho otroka, ktorý vykonal obetovanie pohanským bohom za celú rodinu. Takýto otrok alebo nemajetný človek ktorý sa za finančný dar nechal najať na vykonanie obety, dostal od komisie, ktorá zas až tak nedbala na predpisy, jeden spoločný libellus pre celú rodinu. Celkovo však možno konštatovať, že cisárov edikt kresťanov nielenže prekvapil ale doslova vydesil, nakoľko mnoho kresťanov nemienilo kalkulovať s vierou a štátnej moci sa priamo postavili.  Biskup </w:t>
      </w:r>
      <w:r>
        <w:rPr>
          <w:rFonts w:eastAsia="Times New Roman" w:cs="Times New Roman" w:ascii="Times New Roman" w:hAnsi="Times New Roman"/>
          <w:sz w:val="22"/>
          <w:szCs w:val="22"/>
          <w:lang w:eastAsia="sk-SK"/>
        </w:rPr>
        <w:t>Dionýz z Alexandrie v liste napísanému biskupovi Fabiánovi z Antiochie zaznamenal:</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17</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Všetkých prepadol strach a mnohí vážení kresťania zo strachu odišli. Iní boli zbavení miest, ktoré na verejnosti zastávali, a odchádzali tiež. Ďalší zase boli privedení svojimi známymi i príslušníkmi svojich rodín. Vyvolaní podľa mena pristupovali k nečistému a nesvätému obetovaniu. Niektorí zbledli a triasli sa strachom, ako keby sami slúžili bohom za obetovanie zvierat. Početne stojací ľudia sa im (kresťanom) vysmievali ako zbabelcom, ktorí nechcú umierať ani obetovať. Iný (kresťania) šli ochotne k oltárom s istou drzosťou, pretože predtým neboli kresťania (boli falošní kresťania)... takýto ľudia len ťažko budú spasení. Z ostatných jedni ich nasledovali, iní utiekli, iní boli na úteku chytení. Z týchto posledných sa niektorí nechali spútať a vsadiť do väzenia. Niektorí boli vo väzení viac dní, potom však skôr než boli predvedení pred súd, zriekli sa viery. Iní zase vydržali až do istého stupňa mučeníctva, ale potom stratili odvahu“</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cs="Times New Roman" w:ascii="Times New Roman" w:hAnsi="Times New Roman"/>
          <w:b/>
          <w:sz w:val="22"/>
          <w:szCs w:val="22"/>
        </w:rPr>
        <w:t>18</w:t>
      </w:r>
    </w:p>
    <w:p>
      <w:pPr>
        <w:pStyle w:val="Normal"/>
        <w:spacing w:lineRule="auto" w:line="276"/>
        <w:jc w:val="left"/>
        <w:rPr/>
      </w:pPr>
      <w:r>
        <w:rPr>
          <w:rFonts w:eastAsia="Times New Roman" w:cs="Times New Roman" w:ascii="Times New Roman" w:hAnsi="Times New Roman"/>
          <w:sz w:val="22"/>
          <w:szCs w:val="22"/>
        </w:rPr>
        <w:t xml:space="preserve">Cisári sa už od prelomu 2. a 3. storočia, teda od čias severovskej dynastie snažili o obnovu vážnosti zvykov tradičného uctievania rímskeho náboženstva a oživenie posvätnej úcty k bohom, ktorí stáli pri Ríme počas jeho cesty za svetovládou a garantovali jeho prosperitu. Táto snaha je viditeľná takmer u všetkých cisárov 3. storočia. V polovici 3. storočia čiže </w:t>
      </w:r>
      <w:r>
        <w:rPr>
          <w:rFonts w:eastAsia="Times New Roman" w:cs="Times New Roman" w:ascii="Times New Roman" w:hAnsi="Times New Roman"/>
          <w:sz w:val="22"/>
          <w:szCs w:val="22"/>
        </w:rPr>
        <w:t xml:space="preserve">v </w:t>
      </w:r>
      <w:r>
        <w:rPr>
          <w:rFonts w:eastAsia="Times New Roman" w:cs="Times New Roman" w:ascii="Times New Roman" w:hAnsi="Times New Roman"/>
          <w:sz w:val="22"/>
          <w:szCs w:val="22"/>
        </w:rPr>
        <w:t xml:space="preserve">čase vrcholiacej krízy pristúpil Decius k projektu, ktorý mal za cieľ vytvoriť zjednocovací proces pre všetkých občanov impéria a to spoločnou deklaráciou jednoty, uctením si štátnych bohov a prejavením aktu pocty panovníkovi. Cisár však nerátal s tým, že medzi obyvateľmi ríše je už dosť veľká skupina ľudí, ktorá sa odmieta podieľať na rekonštrukcii starého sveta a jeho nariadenie nebude rešpektovať. </w:t>
      </w:r>
      <w:r>
        <w:rPr>
          <w:rFonts w:cs="Times New Roman" w:ascii="Times New Roman" w:hAnsi="Times New Roman"/>
          <w:sz w:val="22"/>
          <w:szCs w:val="22"/>
        </w:rPr>
        <w:t xml:space="preserve">Decius zrejme vôbec nepočítal, že sa jeho úsiliu o prekonanie krízy a to i obnovu zmieru s bohmi bude vyhýbať také veľké množstvo ľudí, lebo na potrestanie takého počinu nebolo v edikte vôbec pamätané. Na súdoch nastal veľký problém, nakoľko neexistoval žiadny precedens a ani jednotný postup ako potrestať ľudí, ktorí nerešpektovali cisárov edikt. V týchto prípadoch ostával celý úradný postup na zvážení sudcu. Či vôbec prijme žalobu za opodstatnenú a pristúpi k ďalšiemu konaniu. Ak áno, aký zvolí priebeh vyšetrovania a samotného súdneho procesu. Aký vynesie rozsudok a akú výšku trestu uloží odsúdenému, či zbaví inkriminovanú osobu obžaloby alebo či daná osoba nedostane milosť od cisára. V každom súdnom procese však vždy platila zásada, že každá i odsúdená osoba mohla dostať milosť ak oľutovala svoj počin, verejne sa vzdala svojej viery a obetovala pohanským bohom. Mnoho kresťanov to však odmietlo urobiť a za svoju vieru zaplatili </w:t>
      </w:r>
      <w:r>
        <w:rPr>
          <w:rFonts w:ascii="Times New Roman" w:hAnsi="Times New Roman"/>
          <w:sz w:val="22"/>
          <w:szCs w:val="22"/>
        </w:rPr>
        <w:t xml:space="preserve">uväznením, konfiškáciou majetku alebo smrťou. </w:t>
      </w:r>
    </w:p>
    <w:p>
      <w:pPr>
        <w:pStyle w:val="Normal"/>
        <w:spacing w:lineRule="auto" w:line="276"/>
        <w:jc w:val="left"/>
        <w:rPr>
          <w:rFonts w:ascii="Times New Roman" w:hAnsi="Times New Roman"/>
          <w:sz w:val="22"/>
          <w:szCs w:val="22"/>
        </w:rPr>
      </w:pPr>
      <w:r>
        <w:rPr>
          <w:rFonts w:ascii="Times New Roman" w:hAnsi="Times New Roman"/>
          <w:sz w:val="22"/>
          <w:szCs w:val="22"/>
        </w:rPr>
      </w:r>
    </w:p>
    <w:p>
      <w:pPr>
        <w:pStyle w:val="Normal"/>
        <w:spacing w:lineRule="auto" w:line="276"/>
        <w:jc w:val="left"/>
        <w:rPr/>
      </w:pPr>
      <w:r>
        <w:rPr>
          <w:rFonts w:ascii="Times New Roman" w:hAnsi="Times New Roman"/>
          <w:b/>
          <w:color w:val="FF0000"/>
          <w:sz w:val="22"/>
          <w:szCs w:val="22"/>
        </w:rPr>
        <w:t>19</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 xml:space="preserve">Za cisára Decia bol Makarios z Líbye rozličnými spôsobmi nútený sudcom aby zaprel Krista. Keď to neviedlo k ničomu, bol za živa upálený... Svätú pannu Ammonarion sudca zúrivo mučil, lebo prehlásila, že nepovie nič z toho, čo jej prikázal. Zostala verná svojím slovám a bola odsúdená k smrti. Iná, stará ctihodná Mercuria a Dionysia, ktorá mala veľa detí, ktoré však nemilovala viac než Pána zomreli mečom, bez toho aby boli mučené. Miestodržiteľ sa totiž hanbil ich mučiť a cítil sa byť ženami porazený...  Potom boli k sudcovi predvedení Egypťania Heron, Ater a Isidorus. Sudca sa najskôr pokúšal láskavými slovami ich zviesť než nútiť ich mučením. Dioscoros sa však nenechal ani prehovoriť ani prinútiť. Ostatní statočne znášali hrozivé rany a nakoniec ich sudca i tak predal ohňu. </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20</w:t>
      </w:r>
    </w:p>
    <w:p>
      <w:pPr>
        <w:pStyle w:val="Normal"/>
        <w:spacing w:lineRule="auto" w:line="276"/>
        <w:jc w:val="left"/>
        <w:rPr/>
      </w:pPr>
      <w:r>
        <w:rPr>
          <w:rFonts w:cs="Times New Roman" w:ascii="Times New Roman" w:hAnsi="Times New Roman"/>
          <w:sz w:val="22"/>
          <w:szCs w:val="22"/>
        </w:rPr>
        <w:t xml:space="preserve">Deciov edikt predstavoval prvý krok v odklone od zásady cisára Trajana </w:t>
      </w:r>
      <w:r>
        <w:rPr>
          <w:rFonts w:cs="Times New Roman" w:ascii="Times New Roman" w:hAnsi="Times New Roman"/>
          <w:i/>
          <w:iCs/>
          <w:sz w:val="22"/>
          <w:szCs w:val="22"/>
        </w:rPr>
        <w:t>„Conquirendi non sunt“</w:t>
      </w:r>
      <w:r>
        <w:rPr>
          <w:rFonts w:cs="Times New Roman" w:ascii="Times New Roman" w:hAnsi="Times New Roman"/>
          <w:sz w:val="22"/>
          <w:szCs w:val="22"/>
        </w:rPr>
        <w:t>, nevyhľadávať kresťanov. Podľa dochovaných dokumentov sa zdá, že b</w:t>
      </w:r>
      <w:r>
        <w:rPr>
          <w:rFonts w:eastAsia="Times New Roman" w:cs="Times New Roman" w:ascii="Times New Roman" w:hAnsi="Times New Roman"/>
          <w:sz w:val="22"/>
          <w:szCs w:val="22"/>
          <w:lang w:eastAsia="sk-SK"/>
        </w:rPr>
        <w:t>ez agitácie verejnosti by nemala rímska štátna správa motiváciu ich prenasledovať. C</w:t>
      </w:r>
      <w:r>
        <w:rPr>
          <w:rFonts w:cs="Times New Roman" w:ascii="Times New Roman" w:hAnsi="Times New Roman"/>
          <w:sz w:val="22"/>
          <w:szCs w:val="22"/>
        </w:rPr>
        <w:t xml:space="preserve">irkevní hodnostári boli násilne predvádzaní pred komisie, nie na príkaz štátnej moci, ale na základe súkromnej iniciatívy. Mučenie a krutosť s akou boli kresťania posielaní do väzenia alebo na smrť vzala mnohým z nich odvahu k odporu a radšej utiekli do púšte, lesa či na vzdialený vidiek alebo do odľahlých usadlostí podľa toho z ktorej časti ríše pochádzali. Starovekí kresťanskí učenci </w:t>
      </w:r>
      <w:r>
        <w:rPr>
          <w:rFonts w:ascii="Times New Roman" w:hAnsi="Times New Roman"/>
          <w:sz w:val="22"/>
          <w:szCs w:val="22"/>
        </w:rPr>
        <w:t xml:space="preserve">potvrdzujú, že veľký strach z mučenia zlomil aj najvyšších predstaviteľov cirkvi biskupov a kňazov, preto sa pomerne rozšírenou praxou medzi vodcami miestnej cirkvi stal útek z mesta. </w:t>
      </w:r>
      <w:r>
        <w:rPr>
          <w:rFonts w:cs="Times New Roman" w:ascii="Times New Roman" w:hAnsi="Times New Roman"/>
          <w:sz w:val="22"/>
          <w:szCs w:val="22"/>
        </w:rPr>
        <w:t xml:space="preserve">Rímske úrady boli zasypané udaniami od občanov, ktorí ich informovali o kresťanoch, vyhýbajúcich sa povinnosti obetovať bohom. I v takýchto prípadoch ostávalo rozhodnutie vždy na konkrétnej zodpovednej osobe ako sa k celému problému postaví, či vyšle vojakov aby našli dotyčné osoby alebo udanie nechá bez povšimnutia. </w:t>
      </w:r>
    </w:p>
    <w:p>
      <w:pPr>
        <w:pStyle w:val="Normal"/>
        <w:spacing w:lineRule="auto" w:line="276"/>
        <w:jc w:val="left"/>
        <w:rPr/>
      </w:pPr>
      <w:r>
        <w:rPr>
          <w:rFonts w:cs="Times New Roman" w:ascii="Times New Roman" w:hAnsi="Times New Roman"/>
          <w:sz w:val="22"/>
          <w:szCs w:val="22"/>
        </w:rPr>
        <w:t xml:space="preserve">Alexandrijský biskup Dionýsios sa rozhodol, že opustí mesto a prečká nepriaznivý čas na svojej neďalekej usadlosti. Tam mu prišla správa do jeho priateľov, ktorí ho varovali pred aktívnymi vyhľadávačmi kresťanov. Svoje zážitky opísal v liste biskupovi Germanusovi: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rFonts w:ascii="Times New Roman" w:hAnsi="Times New Roman" w:cs="Times New Roman"/>
          <w:b/>
          <w:color w:val="FF0000"/>
          <w:sz w:val="22"/>
          <w:szCs w:val="22"/>
        </w:rPr>
      </w:pPr>
      <w:r>
        <w:rPr>
          <w:rFonts w:cs="Times New Roman" w:ascii="Times New Roman" w:hAnsi="Times New Roman"/>
          <w:b/>
          <w:color w:val="FF0000"/>
          <w:sz w:val="22"/>
          <w:szCs w:val="22"/>
        </w:rPr>
      </w:r>
    </w:p>
    <w:p>
      <w:pPr>
        <w:pStyle w:val="Normal"/>
        <w:spacing w:lineRule="auto" w:line="276"/>
        <w:jc w:val="left"/>
        <w:rPr>
          <w:rFonts w:ascii="Times New Roman" w:hAnsi="Times New Roman" w:cs="Times New Roman"/>
          <w:b/>
          <w:color w:val="FF0000"/>
          <w:sz w:val="22"/>
          <w:szCs w:val="22"/>
        </w:rPr>
      </w:pPr>
      <w:r>
        <w:rPr>
          <w:rFonts w:cs="Times New Roman" w:ascii="Times New Roman" w:hAnsi="Times New Roman"/>
          <w:b/>
          <w:color w:val="FF0000"/>
          <w:sz w:val="22"/>
          <w:szCs w:val="22"/>
        </w:rPr>
      </w:r>
    </w:p>
    <w:p>
      <w:pPr>
        <w:pStyle w:val="Normal"/>
        <w:spacing w:lineRule="auto" w:line="276"/>
        <w:jc w:val="left"/>
        <w:rPr/>
      </w:pPr>
      <w:r>
        <w:rPr>
          <w:rFonts w:cs="Times New Roman" w:ascii="Times New Roman" w:hAnsi="Times New Roman"/>
          <w:b/>
          <w:color w:val="FF0000"/>
          <w:sz w:val="22"/>
          <w:szCs w:val="22"/>
        </w:rPr>
        <w:t>21</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za Decia vyšiel v známosť jeho výnos o prenasledovaní, ihneď poslal miestodržiteľ Sabinus obchodníka s obilím, aby ma vyhľadal. Zostal som 4 dni vo svojom dome a čakal na príchod obchodníka. Ten prehľadal všetko okolo, kde si myslel, že by som sa mohol schovať, či kde by som mohol odísť. Prehľadal cesty, rieky i pole. Naozaj ako by bol slepý, že neprehľadal môj dom. Neveril totiž, že by som mohol zostať doma“</w:t>
      </w:r>
    </w:p>
    <w:p>
      <w:pPr>
        <w:pStyle w:val="Normal"/>
        <w:spacing w:lineRule="auto" w:line="276"/>
        <w:jc w:val="left"/>
        <w:rPr/>
      </w:pPr>
      <w:r>
        <w:rPr>
          <w:rFonts w:cs="Times New Roman" w:ascii="Times New Roman" w:hAnsi="Times New Roman"/>
          <w:i/>
          <w:iCs/>
          <w:color w:val="FF0000"/>
          <w:sz w:val="22"/>
          <w:szCs w:val="22"/>
        </w:rPr>
        <w:t>(Eusebius: Cirkevné dejiny 6/40)</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22</w:t>
      </w:r>
    </w:p>
    <w:p>
      <w:pPr>
        <w:pStyle w:val="NormalWeb"/>
        <w:spacing w:lineRule="auto" w:line="276" w:beforeAutospacing="0" w:before="0" w:afterAutospacing="0" w:after="0"/>
        <w:jc w:val="left"/>
        <w:rPr/>
      </w:pPr>
      <w:r>
        <w:rPr>
          <w:sz w:val="22"/>
          <w:szCs w:val="22"/>
        </w:rPr>
        <w:t>Súdny proces s občanom, ktorý nerešpektoval alebo porušil cisárov edikt bol mimoriadne jednoduchý a veľmi krátky. Podľa dochovaných spisov a správ mal schematický priebeh a začal vypočúvaním obvineného. Keď obvinený pred úradníkom a svedkami trikrát potvrdil, že je kresťan, bol na základe svojej výpovede odsúdený a proces bol v prvej fáze ukončený. Samotné doznanie už odsúdenej osoby však sudcovi nestačilo, a akonáhle sa dotyčná osoba priznala, že je kresťanom, sudca pristúpil k druhej fáze jednania, ktorá spočívala v presvedčovaní dotknutej osoby aby zmenila svoj názor a oľutovala svoje konanie, čím sa malo docieliť jej oslobodenie. Môže to znieť divne, rímske súdnictvo ale nemalo záujem na zbytočných hrdelných trestoch, najmä ak sa týkali takýchto bizarných prípadov. Rím vedel byť ku svojim nepriateľom mimoriadne krutý ale vedel i byť i šľachetný. Kresťania nepatrili medzi nepriateľov, veď mnohí z nich boli rímski občania, preto sa ich sudcovia snažili presvedčiť po dobrom alebo po zlom, aby požadovaný obrad vykonali a kresťanstva sa zriekli aspoň formálne.</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23</w:t>
      </w:r>
    </w:p>
    <w:p>
      <w:pPr>
        <w:pStyle w:val="NormalWeb"/>
        <w:spacing w:lineRule="auto" w:line="276" w:beforeAutospacing="0" w:before="0" w:afterAutospacing="0" w:after="0"/>
        <w:jc w:val="left"/>
        <w:rPr/>
      </w:pPr>
      <w:r>
        <w:rPr>
          <w:color w:val="FF0000"/>
          <w:sz w:val="22"/>
          <w:szCs w:val="22"/>
        </w:rPr>
        <w:t xml:space="preserve">Nositeľ Nobelovej ceny, historik a právnik Theodor Mommsen vyjadril názor, že súdne procesy s kresťanmi v skutočnosti neboli podľa rimskeho práva trestnými procesmi, ale iba administratívne donucovacie konanie. Proces v ktorom bol kresťan obžalovaný, mohol trvať iba päť minút, akonáhle sa priznal, začalo donucovacie konanie, ktoré mohlo trvať niekoľko mesiacov. Bol to akýsi súboj medzi sudcom a kresťanom, ktorý závisel od toho, kto dlhšie vydrží. Podľa autentických správ môžeme povedať, že sudca považoval za porážku, ak kresťan vytrval dlhšie. Rímski sudcovia ako celok neboli krvilační tyrani. Mnohí guvernéri v provinciách sa dokonca pýšili tým, že počas výkonu svojich úradných povinností nevyhlásili žiadny trest smrti. </w:t>
      </w:r>
    </w:p>
    <w:p>
      <w:pPr>
        <w:pStyle w:val="Normal"/>
        <w:spacing w:lineRule="auto" w:line="276"/>
        <w:jc w:val="left"/>
        <w:rPr/>
      </w:pPr>
      <w:r>
        <w:rPr>
          <w:rFonts w:cs="Times New Roman" w:ascii="Times New Roman" w:hAnsi="Times New Roman"/>
          <w:i/>
          <w:iCs/>
          <w:color w:val="FF0000"/>
          <w:sz w:val="22"/>
          <w:szCs w:val="22"/>
        </w:rPr>
        <w:t>(Kadlec: Dejiny katolíckej cirkvi s.50)</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pPr>
      <w:r>
        <w:rPr>
          <w:rFonts w:cs="Times New Roman" w:ascii="Times New Roman" w:hAnsi="Times New Roman"/>
          <w:b/>
          <w:sz w:val="22"/>
          <w:szCs w:val="22"/>
        </w:rPr>
        <w:t>24</w:t>
      </w:r>
    </w:p>
    <w:p>
      <w:pPr>
        <w:pStyle w:val="Normal"/>
        <w:spacing w:lineRule="auto" w:line="276"/>
        <w:jc w:val="left"/>
        <w:rPr/>
      </w:pPr>
      <w:r>
        <w:rPr>
          <w:rFonts w:cs="Times New Roman" w:ascii="Times New Roman" w:hAnsi="Times New Roman"/>
          <w:sz w:val="22"/>
          <w:szCs w:val="22"/>
        </w:rPr>
        <w:t>Úlohou miestodržiteľov bolo dbať na to aby sa v ich provinciách dodržiavalo rímske právo. Neúčasť na verejnom kulte nebola len zanedbaním cisárovho ediktu ale i porušením rímskych zákonov. Neuctiť si rímskych bohov nebolo len znakom ateizmu a urážkou cisárskeho majestátu ale i pohromou pre drvivú väčšinu poctivých ľudí, ktorým na štáte záležalo a ktorí si svojou účasťou na procesiách splnili povinnosti voči antickým bohom a</w:t>
      </w:r>
      <w:r>
        <w:rPr>
          <w:rFonts w:cs="Times New Roman" w:ascii="Times New Roman" w:hAnsi="Times New Roman"/>
          <w:sz w:val="22"/>
          <w:szCs w:val="22"/>
        </w:rPr>
        <w:t>j</w:t>
      </w:r>
      <w:r>
        <w:rPr>
          <w:rFonts w:cs="Times New Roman" w:ascii="Times New Roman" w:hAnsi="Times New Roman"/>
          <w:sz w:val="22"/>
          <w:szCs w:val="22"/>
        </w:rPr>
        <w:t xml:space="preserve"> rímskej spoločnosti. Títo obyvatelia boli pobúrení až šokovaní zo správania sa kresťanov, ktorí nerešpektovali starobylé hodnoty na ktorých sa budovala ríša a obávali sa hnevu bohov, ktorých nevraživosť dopadala na celú spoločnosť, čiže aj na tých, ktorí s úctou posvätnú obetu vykonali. I keď jednanie kresťanov bolo v spoločnosti považované za necivilizované ba až zločinné, nie všetci miestodržitelia postupovali v súdnych procesoch s prehnanou angažovanosťou. Mnohým prokurátorom stačilo iba zdanlivé prehlásenie „o zrieknutí sa viery“ iní nepožadovali ani to a stačilo im keď obžalovaný zložil prísahu na „ducha ochraňujúceho cisára“ alebo priniesol proformálnu „obetu pohanskému božstvu“. Niektorí prokurátori nepožadovali ani to a žalobou sa ani nezaoberali z dôvodu bezpredmetnosti.  </w:t>
      </w:r>
      <w:r>
        <w:rPr>
          <w:rFonts w:eastAsia="CenturionOld-Normal" w:cs="Times New Roman" w:ascii="Times New Roman" w:hAnsi="Times New Roman"/>
          <w:sz w:val="22"/>
          <w:szCs w:val="22"/>
        </w:rPr>
        <w:t xml:space="preserve">V auguste roku 212 napísal kresťanský právnik Tertullianus list Karthaginskému guvernérovi </w:t>
      </w:r>
      <w:r>
        <w:rPr>
          <w:rFonts w:eastAsia="TimesNewRomanPSMT" w:cs="Times New Roman" w:ascii="Times New Roman" w:hAnsi="Times New Roman"/>
          <w:sz w:val="22"/>
          <w:szCs w:val="22"/>
        </w:rPr>
        <w:t xml:space="preserve">Scapulovi, </w:t>
      </w:r>
      <w:r>
        <w:rPr>
          <w:rFonts w:cs="Times New Roman" w:ascii="Times New Roman" w:hAnsi="Times New Roman"/>
          <w:sz w:val="22"/>
          <w:szCs w:val="22"/>
        </w:rPr>
        <w:t xml:space="preserve">ktorý bol známy pri vynášaní rozsudkov nad kresťanmi svojou krutosťou. Tretullianus sa vo svojom liste snaží zmierniť guvernérovu animozitu voči kresťanom a zároveň ho </w:t>
      </w:r>
      <w:r>
        <w:rPr>
          <w:rFonts w:eastAsia="TimesNewRomanPSMT" w:cs="Times New Roman" w:ascii="Times New Roman" w:hAnsi="Times New Roman"/>
          <w:sz w:val="22"/>
          <w:szCs w:val="22"/>
        </w:rPr>
        <w:t>žiada aby</w:t>
      </w:r>
      <w:r>
        <w:rPr>
          <w:rFonts w:eastAsia="CenturionOld-Normal" w:cs="Times New Roman" w:ascii="Times New Roman" w:hAnsi="Times New Roman"/>
          <w:sz w:val="22"/>
          <w:szCs w:val="22"/>
        </w:rPr>
        <w:t xml:space="preserve"> zmiernil svoj prísny postoj. Ako príklad správneho jednania sudcu uvádza Tertullianus niekoľko prípadov jeho kolegov- guvernérov z iných provincií.</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25</w:t>
      </w:r>
    </w:p>
    <w:p>
      <w:pPr>
        <w:pStyle w:val="NormalWeb"/>
        <w:spacing w:lineRule="auto" w:line="276" w:beforeAutospacing="0" w:before="0" w:afterAutospacing="0" w:after="0"/>
        <w:jc w:val="left"/>
        <w:rPr/>
      </w:pPr>
      <w:r>
        <w:rPr>
          <w:color w:val="FF0000"/>
          <w:sz w:val="22"/>
          <w:szCs w:val="22"/>
        </w:rPr>
        <w:t xml:space="preserve">Prokonzul Scapula pamätajte, že dobrý sudca si plní svoje povinnosti voči jurisdikcii ale zároveň nezabúda na svoju ľudskosť lebo je pod mečom práva. Zamyslíte sa. Aj od vás sa žiada viac než len odsúdiť páchateľov, ktorí sa priznali ku kresťanstvu ale nie k zločinu a potom ich nechať odviesť na mučenie. Týmto konaním priznávate, že kresťania, ktorí sa priznali k viere sú nevinní a vy ich chcete zlomiť. Koľko guvernérov, odvážnejších aj krutejších, sa vyhlo takýmto prípadom. Napríklad Cincius Severus v Thystre v Afrike </w:t>
      </w:r>
      <w:r>
        <w:rPr>
          <w:rFonts w:eastAsia="CenturionOld-Normal"/>
          <w:color w:val="FF0000"/>
          <w:sz w:val="22"/>
          <w:szCs w:val="22"/>
        </w:rPr>
        <w:t>(El Džem v Tunisku)</w:t>
      </w:r>
      <w:r>
        <w:rPr>
          <w:color w:val="FF0000"/>
          <w:sz w:val="22"/>
          <w:szCs w:val="22"/>
        </w:rPr>
        <w:t xml:space="preserve">, ktorý pomocou svojich rafinovaných otázok navádzal obžalovaných k neškodným odpovediam aby ich mohol prepustiť. Prokonzul Vespronius Candidus aby nemusel odsúdiť skupinu kresťanov poslal ich na miestny súd z fiktívnym obvinením z buriča. Na súde sa však tento čin nepreukázal a kresťania boli prepustení. Guvernér Asper dostal prípad kresťana, ktorý bol obvinený z narušovania pokoja. Asper si ho predvolal a po krátkom rozhovore prepustil s tým, že ide o všeobecné obvinenie. Guvernér aby uspokojil hnev čakajúcich občanov nariadil, aby kresťan pred svojim odchodom vykonal obetu bohom. Asper však nečakal na jeho úkon a odišiel preč, bez toho aby kresťan vykonal jeho nariadenie. Potom prišiel znechutený pred svojich kolegov, advokátov a porotcov a s trpkosťou povedal, ako mu je ľúto, že na sklonku svojej kariéry sa musel po prvý krát stretnúť s takým bizarným prípadom. Prokonzul Pudensius si po prečítaní obžaloby na jedného kresťana dokonca odmietol vypočuť žalovanú stranu ako nedôvodnú, a pred očami žalobcu a obvineného ju roztrhal s tým, že sa nemieni zaoberať hlúposťami. </w:t>
      </w:r>
    </w:p>
    <w:p>
      <w:pPr>
        <w:pStyle w:val="Normal"/>
        <w:spacing w:lineRule="auto" w:line="276"/>
        <w:jc w:val="left"/>
        <w:rPr/>
      </w:pPr>
      <w:r>
        <w:rPr>
          <w:rFonts w:cs="Times New Roman" w:ascii="Times New Roman" w:hAnsi="Times New Roman"/>
          <w:i/>
          <w:iCs/>
          <w:color w:val="FF0000"/>
          <w:sz w:val="22"/>
          <w:szCs w:val="22"/>
        </w:rPr>
        <w:t>(Tertullianus: Proti Scapulovi 4/1-4)</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bCs/>
          <w:sz w:val="22"/>
          <w:szCs w:val="22"/>
        </w:rPr>
        <w:t>HUDBA</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26</w:t>
      </w:r>
    </w:p>
    <w:p>
      <w:pPr>
        <w:pStyle w:val="Normal"/>
        <w:spacing w:lineRule="auto" w:line="276"/>
        <w:jc w:val="left"/>
        <w:rPr/>
      </w:pPr>
      <w:r>
        <w:rPr>
          <w:rFonts w:cs="Times New Roman" w:ascii="Times New Roman" w:hAnsi="Times New Roman"/>
          <w:sz w:val="22"/>
          <w:szCs w:val="22"/>
        </w:rPr>
        <w:t xml:space="preserve">Procesy s kresťanmi boli nazývané ako „špeciálne vyšetrovanie“. Provinciálnym miestodržiteľom pri nich bola ponechaná do veľkej miery sloboda rozhodovania a tak veľa krát záležalo na osobnom prístupe guvernéra alebo prokonzula ako sa s daným prípadom vysporiada. Nie všetci miestodržitelia sa však dostali na svoje miesta pre svoje schopnosti, ale z dôvodu protekcie. Stačilo pochádzať z tej správnej aristokratickej rodiny alebo mať za sebou veľmi vplyvnú osobu. Preto môžeme v súdnych procesoch s kresťanmi nájsť i kuriózne prípady s humorným nádychom ako v </w:t>
      </w:r>
      <w:r>
        <w:rPr>
          <w:rFonts w:cs="Times New Roman" w:ascii="Times New Roman" w:hAnsi="Times New Roman"/>
          <w:i/>
          <w:iCs/>
          <w:sz w:val="22"/>
          <w:szCs w:val="22"/>
        </w:rPr>
        <w:t>Acta Acacii</w:t>
      </w:r>
      <w:r>
        <w:rPr>
          <w:rFonts w:cs="Times New Roman" w:ascii="Times New Roman" w:hAnsi="Times New Roman"/>
          <w:sz w:val="22"/>
          <w:szCs w:val="22"/>
        </w:rPr>
        <w:t xml:space="preserve">, ktorý sa odohral za vlády cisára Decia. </w:t>
      </w:r>
    </w:p>
    <w:p>
      <w:pPr>
        <w:pStyle w:val="Normal"/>
        <w:shd w:val="clear" w:color="auto" w:fill="FFFFFF"/>
        <w:spacing w:lineRule="auto" w:line="276"/>
        <w:jc w:val="left"/>
        <w:rPr/>
      </w:pPr>
      <w:r>
        <w:rPr>
          <w:rFonts w:cs="Times New Roman" w:ascii="Times New Roman" w:hAnsi="Times New Roman"/>
          <w:spacing w:val="9"/>
          <w:sz w:val="22"/>
          <w:szCs w:val="22"/>
        </w:rPr>
        <w:t>Na súdnom pojednávaní sa opisuje výsluch lingvisticky zdatného kresťana Acacia a jeho nedôvtipného vyšetrovateľa Marciana. I keď sa proces vedie v jazyku, ktorému rozumejú obe strany dochádza pri komunikácií medzi sudcom a obvineným k mnohým nepochopeniam, nakoľko každý z nich si v niektorých prípadoch vysvetľuje slová tohto druhého po svojom. Šikovný Acacius využíva slabšiu mentálnu výbavu guvernéra a vo svojich odpovediach využíva rôzne gramatické a lexikálne dvojzmysly, či slová, ktoré v inej reči majú i iný význam.</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27</w:t>
      </w:r>
    </w:p>
    <w:p>
      <w:pPr>
        <w:pStyle w:val="Normal"/>
        <w:shd w:val="clear" w:color="auto" w:fill="FFFFFF"/>
        <w:spacing w:lineRule="auto" w:line="276"/>
        <w:jc w:val="left"/>
        <w:rPr/>
      </w:pPr>
      <w:r>
        <w:rPr>
          <w:rFonts w:cs="Times New Roman" w:ascii="Times New Roman" w:hAnsi="Times New Roman"/>
          <w:color w:val="FF0000"/>
          <w:spacing w:val="9"/>
          <w:sz w:val="22"/>
          <w:szCs w:val="22"/>
        </w:rPr>
        <w:t>„</w:t>
      </w:r>
      <w:r>
        <w:rPr>
          <w:rFonts w:cs="Times New Roman" w:ascii="Times New Roman" w:hAnsi="Times New Roman"/>
          <w:color w:val="FF0000"/>
          <w:spacing w:val="9"/>
          <w:sz w:val="22"/>
          <w:szCs w:val="22"/>
        </w:rPr>
        <w:t xml:space="preserve">Keď priviedli Acacia k Marcianovi ten mu povedal: „Musíš milovať nášho vládcu a žiť podľa rímskych zákonov“. Acacius nato: „Azda niekomu leží cisár na srdci viac než nám kresťanom, či ho niekto milujeme tak ako my? Každodenne a ustavične sa za neho modlíme. </w:t>
      </w:r>
      <w:r>
        <w:rPr>
          <w:rFonts w:eastAsia="JBaskervilleTxNCE" w:cs="Times New Roman" w:ascii="Times New Roman" w:hAnsi="Times New Roman"/>
          <w:color w:val="FF0000"/>
          <w:sz w:val="22"/>
          <w:szCs w:val="22"/>
        </w:rPr>
        <w:t>Marcianus: „To schvaľujem aj ja; ale aby mohol cisár spoznať dôkladnejšie tvoju poslušnosť, obetuj za neho spolu s nami.“ Acacius: „Ja svojho pravého a veľkého Boha prosím o blaho kráľa, ale on nesmie vyžadovať obeť a my nesmieme obetovať“. Marcianus: „K akému bohu sa modlíš, aby sme mohli vykonať posvätné úkony vy i my?“ Acacius: „Prosím ťa, poznaj, čo je prospešné, a poznaj pravého Boha“. Marcianus: „Povedz mi jeho meno“. Acacius: „Boh Abrahámov, Boh Izákov, Boh Jákobov“. „To sú mená viacerých bohov?“, spýtal sa Marcianus. „Nie, to je ten, ktorý k ním prehovoril, on je pravý Boh, ktorého sa musíme báť“, odpovedal Acacius. Marcianus: „Kto je teda ten Boh?“. Acacius: „Najväčší Adonai, ktorý tróni nad cherubínmi a serafínmi“, odpovedal Acacius. Marcianus: „Čo je to serafín?“ Acacius: „Služobník najvyššieho Boha, ktorý stojí pred trónom na výšinách“. Marcianus: „Čo to rozprávaš? Aké plané filozofické špekulácie ťa to poplietli?“</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1/2-10; 2/1,2)</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28</w:t>
      </w:r>
    </w:p>
    <w:p>
      <w:pPr>
        <w:pStyle w:val="NormalWeb"/>
        <w:spacing w:lineRule="auto" w:line="276" w:beforeAutospacing="0" w:before="0" w:afterAutospacing="0" w:after="0"/>
        <w:jc w:val="left"/>
        <w:rPr/>
      </w:pPr>
      <w:r>
        <w:rPr>
          <w:sz w:val="22"/>
          <w:szCs w:val="22"/>
        </w:rPr>
        <w:t>Keď sa Marcianus pýta Acacia, kto je pravý Boh, ten mu odpovedá: „</w:t>
      </w:r>
      <w:r>
        <w:rPr>
          <w:rFonts w:eastAsia="JBaskervilleTxNCE"/>
          <w:sz w:val="22"/>
          <w:szCs w:val="22"/>
        </w:rPr>
        <w:t xml:space="preserve">Boh Abrahám, Boh Izáka, Boh Jákoba“ čo guvernér ako polyteista </w:t>
      </w:r>
      <w:r>
        <w:rPr>
          <w:sz w:val="22"/>
          <w:szCs w:val="22"/>
        </w:rPr>
        <w:t xml:space="preserve">pochopil tak, že mu obvinený menuje troch bohov, pretože nerozumie genitívnemu priradeniu neskloniteľných hebrejských mien v privlastňovacom zmysle. Marcianovi úplne uniká i význam Acaciovo tvrdenia, že skutočný boh je </w:t>
      </w:r>
      <w:r>
        <w:rPr>
          <w:rFonts w:eastAsia="JBaskervilleTxNCE"/>
          <w:sz w:val="22"/>
          <w:szCs w:val="22"/>
        </w:rPr>
        <w:t xml:space="preserve">Adonai čo hebrejsky znamená „pán“, ktorý tróni nad cherubínmi a serafínmi. Ďalšie </w:t>
      </w:r>
      <w:r>
        <w:rPr>
          <w:sz w:val="22"/>
          <w:szCs w:val="22"/>
        </w:rPr>
        <w:t xml:space="preserve">nedorozumenia vznikajú z odlišného významu slov, ktoré sa používajú v kresťanskom a pohanskom svete. Guvernér Marcianus začína byť pri odpovediach Acacia zmätený, lebo ten začína používať úplne bežné slová, ktoré však v kresťanstve nadobúdajú hlbší, náboženský význam. Humorne, až sarkasticky vyzaznieva pasáž, keď Marcianus odporúča Acaciovi obetovať bohovi Apolónovi. Acacius ako sčítaný človek začne guvernérovi vysvetľovať antickú mytológiu a známe báje, ktoré diskvalifikujú tradičných bohov v rámci rímskych hodnôt - nakoľko tí sa dopúšťajú skutkov, ktoré rímska spoločnosť bežne vo svojom práve trestá. Podľa Acacia to dosvedčuje, že správanie sa antických Bohov je nemorálne a preto nie sú skutočnými bohmi.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29</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Acacius</w:t>
      </w:r>
      <w:r>
        <w:rPr>
          <w:rFonts w:eastAsia="JBaskervilleTxNCE" w:cs="Times New Roman" w:ascii="Times New Roman" w:hAnsi="Times New Roman"/>
          <w:color w:val="FF0000"/>
          <w:sz w:val="22"/>
          <w:szCs w:val="22"/>
        </w:rPr>
        <w:t xml:space="preserve">: „Akým bohom mi to vlastne prikazuješ obetovať?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Marcianus</w:t>
      </w:r>
      <w:r>
        <w:rPr>
          <w:rFonts w:eastAsia="JBaskervilleTxNCE" w:cs="Times New Roman" w:ascii="Times New Roman" w:hAnsi="Times New Roman"/>
          <w:color w:val="FF0000"/>
          <w:sz w:val="22"/>
          <w:szCs w:val="22"/>
        </w:rPr>
        <w:t xml:space="preserve">: „Nášmu ochrancovi Apollóniovi, </w:t>
      </w:r>
      <w:r>
        <w:rPr>
          <w:rFonts w:cs="Times New Roman" w:ascii="Times New Roman" w:hAnsi="Times New Roman"/>
          <w:color w:val="FF0000"/>
          <w:sz w:val="22"/>
          <w:szCs w:val="22"/>
        </w:rPr>
        <w:t xml:space="preserve">ktorý zaháňa hlad a mor a ktorý chráni a vládne celému svetu.„ </w:t>
      </w:r>
    </w:p>
    <w:p>
      <w:pPr>
        <w:pStyle w:val="Normal"/>
        <w:shd w:val="clear" w:color="auto" w:fill="FFFFFF"/>
        <w:spacing w:lineRule="auto" w:line="276"/>
        <w:jc w:val="left"/>
        <w:rPr/>
      </w:pPr>
      <w:r>
        <w:rPr>
          <w:rFonts w:cs="Times New Roman" w:ascii="Times New Roman" w:hAnsi="Times New Roman"/>
          <w:i/>
          <w:iCs/>
          <w:color w:val="FF0000"/>
          <w:sz w:val="22"/>
          <w:szCs w:val="22"/>
        </w:rPr>
        <w:t>Acacius</w:t>
      </w:r>
      <w:r>
        <w:rPr>
          <w:rFonts w:cs="Times New Roman" w:ascii="Times New Roman" w:hAnsi="Times New Roman"/>
          <w:color w:val="FF0000"/>
          <w:sz w:val="22"/>
          <w:szCs w:val="22"/>
        </w:rPr>
        <w:t>: „Ten, o ktorom si myslíš, že predpovedá budúcnosť? Nešťastný muž, ktorý sa zamiloval do dievčaťa a ktorý za ňou bežal ako šialený, nevediac, že stratí svoju vytúženú korisť? Je totiž jasné, že v niekom, kto nevedel takú vec, nie je nič božské, a že niekto, kto bol oklamaný dievčaťom, nie je boh. Nielenže neunikol bolesti, ale osud ho čoskoro potrestal oveľa krutejším úderom. Lebo ako dobre viete, udržiaval nemorálne vzťahy s chlapcami akým bol Hyakinthos“... Alebo mám azda obetovať Asklepiovi, ktorý bol zabitý bleskom, cudzoložnicou Venušou, alebo iným zvráteným výplodom vašej fantázie, ktorí viedli potupný život alebo skončili podobnou smrťou?“</w:t>
      </w:r>
      <w:r>
        <w:rPr>
          <w:rFonts w:eastAsia="JBaskervilleTxNCE" w:cs="Times New Roman" w:ascii="Times New Roman" w:hAnsi="Times New Roman"/>
          <w:color w:val="FF0000"/>
          <w:sz w:val="22"/>
          <w:szCs w:val="22"/>
        </w:rPr>
        <w:t xml:space="preserve">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Marcianus</w:t>
      </w:r>
      <w:r>
        <w:rPr>
          <w:rFonts w:eastAsia="JBaskervilleTxNCE" w:cs="Times New Roman" w:ascii="Times New Roman" w:hAnsi="Times New Roman"/>
          <w:color w:val="FF0000"/>
          <w:sz w:val="22"/>
          <w:szCs w:val="22"/>
        </w:rPr>
        <w:t xml:space="preserve">: „Je kresťanským zvykom vymýšľať si na našich bohov jednu urážku za druhou? Počúvaj Acacius, prikazujem ti, aby si išiel so mnou za bohmi Jovom a Junom, aby sme spoločne pripravili sladkú hostinu božstvám, ktoré sú toho hodné.“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Acacius</w:t>
      </w:r>
      <w:r>
        <w:rPr>
          <w:rFonts w:eastAsia="JBaskervilleTxNCE" w:cs="Times New Roman" w:ascii="Times New Roman" w:hAnsi="Times New Roman"/>
          <w:color w:val="FF0000"/>
          <w:sz w:val="22"/>
          <w:szCs w:val="22"/>
        </w:rPr>
        <w:t xml:space="preserve">: „Ako mám tu obetovať? Veď hrob toho boha ako je známe je na Kréte.  Vari vstal z mŕtvych?“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2/1-5; 3/3)</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30</w:t>
      </w:r>
    </w:p>
    <w:p>
      <w:pPr>
        <w:pStyle w:val="NormalWeb"/>
        <w:spacing w:lineRule="auto" w:line="276" w:beforeAutospacing="0" w:before="0" w:afterAutospacing="0" w:after="0"/>
        <w:jc w:val="left"/>
        <w:rPr/>
      </w:pPr>
      <w:r>
        <w:rPr>
          <w:sz w:val="22"/>
          <w:szCs w:val="22"/>
        </w:rPr>
        <w:t>Apollon bol považovaný za trestajúceho boha, keď zosielal na ľudí mor ale aj ochranného boha, keď ich pred ním chránil. Taktiež bol považovaný za akéhosi božského proroka, ktorý prostredníctvom nejasných a dvojznačných veštieb zjavuje ľuďom Zeusovu vôľu. Apollon sa zamiloval do nymfy Daphne, ktorá však jeho lásku neopätovala a pri úteku pred ním sa premenila na vavrínový strom. Apollon sa zamiloval do mládenca, Hyakinthosa, ktorý bol počas pretekov smrteľne zranený Apollonovým diskom a z jeho krvi vyrástla kvetina hyacint. Asklépios bol božským lekárom a synom Apollóna. Milostné dobrodružstvá Venuše v gréčtine Afrodity sú príslovečné v celej grécko-rímskej mytológii. V satirickej poznámke „ísť obetovať bohom na Krétu“ Acacius naráža na legendu podľa, ktorej sa Zeus narodil na tomto ostrove a strávil tam svoje detstvo a každý rok umiera a znova sa rodí. Staroveké zdroje výslovne spomínajú Zeusov hrob na Kréte, na ktorom je vyryté jeho meno a ktorý miestni obyvatelia ukazujú záujemcom.</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31</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„Buď obetuj, alebo zomri... Mne neprikázali súdiť, ale prinucovať a vymáhať. Ak sa teda budeš zdráhať, neujdeš trestu.“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„Aj ja mám príkaz, aby som nikdy nezaprel svojho Boha“... ktorý hovoril: „Kto ma zaprie pred ľuďmi, toho aj ja zapriem pred svojím Otcom v nebi, až prídem v sláve a svojou mocou budem súdiť živých i mŕtvych“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„Práve si priznal blud vášho presvedčenia a vašej viery. Tak ty teda hovoríš, že boh má syna?“ „Má“ odpovedal Acacius.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„Kto je boží syn?“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„Slovo pravdy a milosti.“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Marcanus: Tak sa volá?“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„Nepýtal si sa na meno, ale na Synovu moc,“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„Povedz mi jeho meno.“ „Volá sa Ježiš Kristus“, odpovedal Acacius.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„Ktorá manželka boha ho počala?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„Boh nezrodil svojho syna po ľudskom spôsobe zo styku so ženou ale z prvého človeka...“...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„Váš Boh je telesný?... Ak nie je, potom nemá ani srdce, ani zmysly“...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„Múdrosť sa nerodí v údoch, ale pochádza od Boha. Čo má telo spoločného so zmyslami?“...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„Kde sú čarodejníci, tvoji spoločníci, ktorí ovládajú rovnaké umenie, či učitelia týchto dômyselných podvodov?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„Všetko čo vieme získavame od Boha; magických siekt sa s hrôzou zriekame“.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„Čarodejníci ste preto, že zavádzate akýsi nový druh náboženstva.“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Acacius: „opovrhujem tými, ktorých si vytvárate a ktorých sa tak bojíte. Vaši bohovia vám čoskoro dôjdu, až umelcom bude chýbať kameň alebo až kameňom budú chýbať umelci... </w:t>
      </w:r>
    </w:p>
    <w:p>
      <w:pPr>
        <w:pStyle w:val="Normal"/>
        <w:shd w:val="clear" w:color="auto" w:fill="FFFFFF"/>
        <w:spacing w:lineRule="auto" w:line="276"/>
        <w:jc w:val="left"/>
        <w:rPr/>
      </w:pPr>
      <w:r>
        <w:rPr>
          <w:rFonts w:eastAsia="JBaskervilleTxNCE" w:cs="Times New Roman" w:ascii="Times New Roman" w:hAnsi="Times New Roman"/>
          <w:color w:val="FF0000"/>
          <w:sz w:val="22"/>
          <w:szCs w:val="22"/>
        </w:rPr>
        <w:t xml:space="preserve">Marcianus: „Pôjdeš do vezenia, aby cisár mohol preskúmať tvoje činy, a podľa jeho pokynov sa rozhodne, čo s tebou bude“ </w:t>
      </w:r>
    </w:p>
    <w:p>
      <w:pPr>
        <w:pStyle w:val="Normal"/>
        <w:shd w:val="clear" w:color="auto" w:fill="FFFFFF"/>
        <w:spacing w:lineRule="auto" w:line="276"/>
        <w:jc w:val="left"/>
        <w:rPr/>
      </w:pPr>
      <w:r>
        <w:rPr>
          <w:rFonts w:eastAsia="JBaskervilleTxNCE" w:cs="Times New Roman" w:ascii="Times New Roman" w:hAnsi="Times New Roman"/>
          <w:i/>
          <w:iCs/>
          <w:color w:val="FF0000"/>
          <w:sz w:val="22"/>
          <w:szCs w:val="22"/>
        </w:rPr>
        <w:t>(Acta Acacii 3/4,5; 4/1-9; 5/2-6)</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32</w:t>
      </w:r>
    </w:p>
    <w:p>
      <w:pPr>
        <w:pStyle w:val="Normal"/>
        <w:shd w:val="clear" w:color="auto" w:fill="FFFFFF"/>
        <w:spacing w:lineRule="auto" w:line="276"/>
        <w:jc w:val="left"/>
        <w:rPr/>
      </w:pPr>
      <w:r>
        <w:rPr>
          <w:rFonts w:cs="Times New Roman" w:ascii="Times New Roman" w:hAnsi="Times New Roman"/>
          <w:spacing w:val="9"/>
          <w:sz w:val="22"/>
          <w:szCs w:val="22"/>
        </w:rPr>
        <w:t xml:space="preserve">Guvernér bol z celého súdneho pojednávania natoľko zmätený, že sa rozhodol poslať zápisnicu do Ríma aby cisár sám určil závažnosť procesu a určil výšku trestu. Keď sa zápisnica zo súdneho procesu dostala do rúk cisára Decia, nedôvtipnosť miestodržiteľa ho natoľko pobavila, že Acaciovi udelil milosť a zároveň dal guvernérovi odporučenie aby Acacia neobťažoval pri praktizovaní jeho viery. Za krátky čas nakoniec cisár Decius odvolal Marcianusa z postu guvernéra provincie Azia, ktorá patrila medzi tie najvýznamnejšie a najbohatšie v rámci impéria a presunul ho ako prefekta do menej významnej Pamfýlie na juhu súčasného Turecka. Za jeho vlády sa odohral aj súdny proces v Egypte, ktorý zaznamenal biskup </w:t>
      </w:r>
      <w:r>
        <w:rPr>
          <w:rFonts w:cs="Times New Roman" w:ascii="Times New Roman" w:hAnsi="Times New Roman"/>
          <w:sz w:val="22"/>
          <w:szCs w:val="22"/>
        </w:rPr>
        <w:t xml:space="preserve">Dionys Alexandrijský. Prokonzul Sabinus sa v jednom procese snažil presvedčiť mladého kresťana aby sa vzdal viery a obetoval rímskym bohom. Keď sa mu nedarilo mladíka presvedčiť argumentami, použil guvernér na mládenca nezvyklú donucovaciu metódu. </w:t>
      </w:r>
    </w:p>
    <w:p>
      <w:pPr>
        <w:pStyle w:val="Normal"/>
        <w:spacing w:lineRule="auto" w:line="276"/>
        <w:jc w:val="left"/>
        <w:rPr>
          <w:rFonts w:ascii="Times New Roman" w:hAnsi="Times New Roman" w:cs="Times New Roman"/>
          <w:color w:val="0070C0"/>
          <w:sz w:val="22"/>
          <w:szCs w:val="22"/>
        </w:rPr>
      </w:pPr>
      <w:r>
        <w:rPr>
          <w:rFonts w:cs="Times New Roman" w:ascii="Times New Roman" w:hAnsi="Times New Roman"/>
          <w:color w:val="0070C0"/>
          <w:sz w:val="22"/>
          <w:szCs w:val="22"/>
        </w:rPr>
      </w:r>
    </w:p>
    <w:p>
      <w:pPr>
        <w:pStyle w:val="Normal"/>
        <w:spacing w:lineRule="auto" w:line="276"/>
        <w:jc w:val="left"/>
        <w:rPr/>
      </w:pPr>
      <w:r>
        <w:rPr>
          <w:rFonts w:cs="Times New Roman" w:ascii="Times New Roman" w:hAnsi="Times New Roman"/>
          <w:b/>
          <w:color w:val="FF0000"/>
          <w:sz w:val="22"/>
          <w:szCs w:val="22"/>
        </w:rPr>
        <w:t>33</w:t>
      </w:r>
    </w:p>
    <w:p>
      <w:pPr>
        <w:pStyle w:val="Normal"/>
        <w:spacing w:lineRule="auto" w:line="276"/>
        <w:jc w:val="left"/>
        <w:rPr/>
      </w:pPr>
      <w:r>
        <w:rPr>
          <w:rFonts w:cs="Times New Roman" w:ascii="Times New Roman" w:hAnsi="Times New Roman"/>
          <w:color w:val="FF0000"/>
          <w:sz w:val="22"/>
          <w:szCs w:val="22"/>
        </w:rPr>
        <w:t>Za vlády cisára Decia bol pred Alexandrijského miestodržiteľa v Egypte Sabinusa bol postavený pätnásťročný chlapec menom Dioscorus. Sudca sa ho najskôr pokúsil presvedčiť milými slovami, namiesto toho, aby ho hneď mučil. Ked Dioscorusa nebolo možné presvedčiť ani prinútiť bol najprv mučený a keď odmietal zaprieť svoju vieru, vymyslel sudca Sabinus ohavný spôsob, aby ho zlomil. Prikázal vojakom, aby priviedli mládenca do záhrady a aby mu ustlali mäkkú pohodlnú posteľ medzi voňavými kvetmi, pri bublajúcom po</w:t>
        <w:softHyphen/>
        <w:t>tôčku, pod košatými stromami a priviazali ho hodvábnymi páskami. Vojaci urobili tak a odišli. I pri</w:t>
        <w:softHyphen/>
        <w:t>blížila sa k mladistvému vyznávačovi kresťanstva, telesnou krásou prekypujúca verejná necudná neviestka, ktorá sa snažila všemožne, aby obmäkčila srdce mladého mučeníka a mohla ho zviesť. Svätý mládenec nevedel si ináč poradiť v tomto pokúšaní a odhryzol si jazyk, keď ho hriešnica chcela ľúbiť, vypľul ho jej do očí, hanobná neviestka sa naľakala a utiekla. Sudca sa nad tým počudoval a prepustil nevinného mládenca na slobodu zo slovami: „Prepúšťam ťa kvôli tvojej mladosti aby si mal čas sa polepšiť“</w:t>
      </w:r>
    </w:p>
    <w:p>
      <w:pPr>
        <w:pStyle w:val="Normal"/>
        <w:spacing w:lineRule="auto" w:line="276"/>
        <w:jc w:val="left"/>
        <w:rPr/>
      </w:pPr>
      <w:r>
        <w:rPr>
          <w:rFonts w:cs="Times New Roman" w:ascii="Times New Roman" w:hAnsi="Times New Roman"/>
          <w:i/>
          <w:iCs/>
          <w:color w:val="FF0000"/>
          <w:sz w:val="22"/>
          <w:szCs w:val="22"/>
        </w:rPr>
        <w:t>(Eusebius: Cirkevné dejiny 6/41)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34</w:t>
      </w:r>
    </w:p>
    <w:p>
      <w:pPr>
        <w:pStyle w:val="Normal"/>
        <w:spacing w:before="0" w:after="0"/>
        <w:jc w:val="left"/>
        <w:rPr/>
      </w:pPr>
      <w:r>
        <w:rPr>
          <w:rFonts w:cs="Times New Roman" w:ascii="Times New Roman" w:hAnsi="Times New Roman"/>
          <w:sz w:val="22"/>
          <w:szCs w:val="22"/>
        </w:rPr>
        <w:t>Súdne procesy sa najviac dotýkali radikálnych kazateľov, ktorí nebezpečne vystupovali pred ľudom a burcovali proti štátu, ako i kresťanov, ktorých náboženské presvedčenie dosiahlo extrémnu formu sebaobetovania. Povinnosť obetovať, spojenú s tvrdými trestami v prípade neuposlúchnutia, však podlomila veľkú časť kresťanov. Odpadnutie od viery muselo nadobudnúť taký rozsah, že ani vtedajší  kresťanskí historici nemohli túto skutočnosť zamlčať. Ak obvinený odmie</w:t>
        <w:softHyphen/>
        <w:t xml:space="preserve">tol vzdať sa viery či obetovať rímskym bohom, prokurátor mohol nariadiť mučenie. Keď aj to bolo neúspešné sudca zatvrdeného kresťana odsúdil do ťažkého žalára, vyhnanstva, na prácu v bani alebo na smrť. Pod hrozbou straty majetku obetovali najmä bohatí členovia cirkvi. Chudobní, ktorým nemal štát čo zobrať, ustúpili štátnej moci už pri pohľade na mučenie a popravy svojich priateľov. </w:t>
      </w:r>
      <w:r>
        <w:rPr>
          <w:rFonts w:cs="Times New Roman" w:ascii="Times New Roman" w:hAnsi="Times New Roman"/>
          <w:color w:val="auto"/>
          <w:sz w:val="22"/>
          <w:szCs w:val="22"/>
        </w:rPr>
        <w:t>Mnoho sudcov však neprejavilo úsilie vynášať nad obžalovaným hrdelný trest a tak pod rôznou zámienkou dotyčnú osobu prepustili. Za vlády cisára Decia sa dostal pred súd i jeden z najvýznamnejších starovekých kresťanských mysliteľov Origenes, ktorý mal v čase procesu 65 rokov. Sudca nemal záujem na jeho potrestaní a už vôbec nie na treste smrti pre vo vtedajšom ponímaní starca - a tak navrhoval aby Origenes urobil formálnu obetu a bol prepustený, čo kresťanský mysliteľ rázne odmietol. Prokurátorovi tak neostávalo nič iné ako vydať príkaz na použitie donucovacích prostriedkov s poznámkou aby sa výsluch konal z patričnou opatrnosťou. Po niekoľkých dňoch väzenia bol Origenes z neznámych dôvodov prepustený a ešte ďalšie štyri roky žil v Cezarei, kde pravdepodobne aj zomrel. Jeho hrob sa nachádza v Tyre na juhu dnešného Libanonu.</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pPr>
      <w:r>
        <w:rPr>
          <w:rFonts w:cs="Times New Roman" w:ascii="Times New Roman" w:hAnsi="Times New Roman"/>
          <w:b/>
          <w:color w:val="FF0000"/>
          <w:sz w:val="22"/>
          <w:szCs w:val="22"/>
        </w:rPr>
        <w:t>35</w:t>
      </w:r>
    </w:p>
    <w:p>
      <w:pPr>
        <w:pStyle w:val="NormalWeb"/>
        <w:spacing w:lineRule="auto" w:line="276" w:beforeAutospacing="0" w:before="0" w:afterAutospacing="0" w:after="0"/>
        <w:jc w:val="left"/>
        <w:rPr/>
      </w:pPr>
      <w:r>
        <w:rPr>
          <w:color w:val="FF0000"/>
          <w:sz w:val="22"/>
          <w:szCs w:val="22"/>
        </w:rPr>
        <w:t>„</w:t>
      </w:r>
      <w:r>
        <w:rPr>
          <w:color w:val="FF0000"/>
          <w:sz w:val="22"/>
          <w:szCs w:val="22"/>
        </w:rPr>
        <w:t xml:space="preserve">Origenes počas tohto prenasledovania veľmi trpel, a aký bol výsledok, keď proti nemu zlý duch bojoval všetkými prostriedkami, mocou, ľsťou a násilím? Koľko utrpenia tento muž znášal pre Kristovo učenie. Aké to boli muky, keď ho niekoľko dní držali v reťaziach pripútaného za krk v kúte väzenia a jeho nohy boli napnuté v klade až do štvrtého otvoru. Hrozili mu upálením na hranici. Všetko čo mohol proti nemu nepriateľ vymyslieť to statočne znášal. Napriek tomu všetkému sa sudca postaral, aby ho nezabili a prepustili.“ </w:t>
      </w:r>
    </w:p>
    <w:p>
      <w:pPr>
        <w:pStyle w:val="NormalWeb"/>
        <w:spacing w:lineRule="auto" w:line="276" w:beforeAutospacing="0" w:before="0" w:afterAutospacing="0" w:after="0"/>
        <w:jc w:val="left"/>
        <w:rPr/>
      </w:pPr>
      <w:r>
        <w:rPr>
          <w:i/>
          <w:iCs/>
          <w:color w:val="FF0000"/>
          <w:sz w:val="22"/>
          <w:szCs w:val="22"/>
        </w:rPr>
        <w:t>(</w:t>
      </w:r>
      <w:r>
        <w:rPr>
          <w:i/>
          <w:iCs/>
          <w:color w:val="FF0000"/>
          <w:spacing w:val="9"/>
          <w:sz w:val="22"/>
          <w:szCs w:val="22"/>
        </w:rPr>
        <w:t xml:space="preserve">Eusebius: Dejiny cirkvi </w:t>
      </w:r>
      <w:r>
        <w:rPr>
          <w:i/>
          <w:iCs/>
          <w:color w:val="FF0000"/>
          <w:sz w:val="22"/>
          <w:szCs w:val="22"/>
        </w:rPr>
        <w:t>6/39)</w:t>
      </w:r>
    </w:p>
    <w:p>
      <w:pPr>
        <w:pStyle w:val="Normal"/>
        <w:spacing w:lineRule="auto" w:line="276" w:before="57" w:after="57"/>
        <w:jc w:val="left"/>
        <w:rPr/>
      </w:pPr>
      <w:r>
        <w:rPr>
          <w:rFonts w:cs="Times New Roman" w:ascii="Times New Roman" w:hAnsi="Times New Roman"/>
          <w:color w:val="FF0000"/>
          <w:sz w:val="22"/>
          <w:szCs w:val="22"/>
        </w:rPr>
        <w:t>Keď sa cisár Decius dozvedel o poprave pápeža Fabiana, poznamenal: „Oveľa radšej by som obdŕžal správu o novom vzdorocisárovi než o ďalšom biskupovi v Ríme“</w:t>
      </w:r>
    </w:p>
    <w:p>
      <w:pPr>
        <w:pStyle w:val="Normal"/>
        <w:spacing w:lineRule="auto" w:line="276"/>
        <w:jc w:val="left"/>
        <w:rPr/>
      </w:pPr>
      <w:r>
        <w:rPr>
          <w:rFonts w:cs="Times New Roman" w:ascii="Times New Roman" w:hAnsi="Times New Roman"/>
          <w:i/>
          <w:iCs/>
          <w:color w:val="FF0000"/>
          <w:sz w:val="22"/>
          <w:szCs w:val="22"/>
        </w:rPr>
        <w:t>(Grant: Rímsky cisári s.174)</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
        <w:spacing w:lineRule="auto" w:line="276"/>
        <w:jc w:val="left"/>
        <w:rPr/>
      </w:pPr>
      <w:r>
        <w:rPr>
          <w:rFonts w:cs="Times New Roman" w:ascii="Times New Roman" w:hAnsi="Times New Roman"/>
          <w:b/>
          <w:sz w:val="22"/>
          <w:szCs w:val="22"/>
        </w:rPr>
        <w:t>36</w:t>
      </w:r>
    </w:p>
    <w:p>
      <w:pPr>
        <w:pStyle w:val="NormalWeb"/>
        <w:spacing w:lineRule="auto" w:line="276" w:beforeAutospacing="0" w:before="0" w:afterAutospacing="0" w:after="0"/>
        <w:jc w:val="left"/>
        <w:rPr/>
      </w:pPr>
      <w:r>
        <w:rPr>
          <w:sz w:val="22"/>
          <w:szCs w:val="22"/>
        </w:rPr>
        <w:t xml:space="preserve">V provincií Lýdia, ktorá leží v západnej časti Malej Ázie na území Turecka sa vo februári roku 250, pripravovalo mesto Smyrna na veľký židovský sviatok. Na túto slávnosť sa už tradične schádzalo veľké zhromaždenie ľudí, keďže nezanedbateľnú časť populácie tejto provincie tvorili židia. Využiť dni festivalu prilákalo do mesta i množstvo obyvateľov z celého okolia, ktorí nevyznávali judaizmus, nakoľko sa v týchto dňoch odohrávali v meste rôzne atrakcie, ktoré s ním nijak nesúviseli. Správca provincie Quintilianus, si zaumienil, že využije tento sviatok, ktorý je plný ľudí na zvýšenie si svojej popularity a divákom ponúkne ako predmet pobavenia verejný súdny proces s kresťanom. V polovici februára roku 250 bol vojakmi zaistený kňaz Pionios, ktorý bol všeobecne známy svojou literárnou činnosťou na obranu kresťanskej viery. Dvadsiateho tretieho tohto istého mesiaca bol Pionios predvedený na vypočúvanie, ktoré viedol úradník chrámovej stráže Polemón s funkciou „neokor“. Úlohou Polemóna bolo pri vypočúvaní odhaliť len tých, kresťanov ktorí odmietli prinášať obete bohom a porušili cisárov výnos, nie kresťanov všeobecne. O prípadnom odsúdení a výške trestu mohol rozhodnúť len správca provincie Ázia, ktorým bol v tom čase Quintilianus. Prokonzul Quintilianus, ktorého sídlo bolo v meste Efez dorazil do Smyrny až neskôr, nakoľko sa zdržal v rámci svojej inšpekčnej cesty po mestách a obciach svojej provincie. Keď dorazil do mesta ihneď sa ujal predsedníctva súdneho pojednávania.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color w:val="FF0000"/>
          <w:sz w:val="22"/>
          <w:szCs w:val="22"/>
        </w:rPr>
        <w:t>37</w:t>
      </w:r>
    </w:p>
    <w:p>
      <w:pPr>
        <w:pStyle w:val="NormalWeb"/>
        <w:spacing w:lineRule="auto" w:line="276" w:beforeAutospacing="0" w:before="0" w:afterAutospacing="0" w:after="0"/>
        <w:jc w:val="left"/>
        <w:rPr/>
      </w:pPr>
      <w:r>
        <w:rPr>
          <w:iCs/>
          <w:color w:val="FF0000"/>
          <w:sz w:val="22"/>
          <w:szCs w:val="22"/>
        </w:rPr>
        <w:t>Na úvod sa p</w:t>
      </w:r>
      <w:r>
        <w:rPr>
          <w:color w:val="FF0000"/>
          <w:sz w:val="22"/>
          <w:szCs w:val="22"/>
        </w:rPr>
        <w:t>rokonzul Quintilianus spýtal: „Ako sa voláš?“ On odpovedal: „Pionios.“ Prokonzul: „Budeš obetovať?“ Pionios: „Nie.“ Prokonzul: „K akému náboženstvu alebo kultu sa hlásiš?“ Pionios: „K všeobecným.“ Prokonzul: „K akým všeobecným?“ Pionios: „Som kňaz všeobecnej cirkvi.“ Prokonzul: „Si ich učiteľ?“ Pionios: „Áno, učil som.“ Prokonzul: „Si učiteľom bláznovstva?“ Pionios: „Nie, zbožnosti.“ Prokonzul: „Akej zbožnosti?“ Pionios: „Takej, ktorá ctí Boha Otca, Stvoriteľa všetkých vecí.“ Prokonzul: „Tvoje reči sú bláznivé. Obetuj!“ Pionios: „Nie! Môžem sa modliť len k Bohu.“ Prokonzul: „Všetci uctievame bohov neba, rovnako ako aj bohov, ktorí sú v nebi. Keď vyznávaš vzduch, prečo mu nechceš obetovať? Pionios: „Nevzývam vzduch, ale Stvoriteľa vzduchu, neba a všetkého, čo je v nich.“ Prokonzul: „Určite boha Dia, ktorý je v nebi. Lebo on je vládcom všetkých bohov.“ Keď Pionios neodpovedal, prokonzul dal príkaz aby bol zavesený na mučidlá. Potom sa ho spýtal: „Obetuješ?“ On odpovedal: „Nie.“ Po tejto odpovedi bol podrobený mučením železnými klincami. Po chvíli pristúpil prokonzul k mučenému a povedal: „Stratil si rozum? Podvoľ sa!“ Pionios odpovedal: „Nie som blázon, len uctievam živého Boha.“ Prokonzul: „Mnohí iní obetovali a nezomreli, a dnes, vedú rozumný život.“ Pionios: „Ja nebudem obetovať.“ Prokonzul: „Uvedomuješ si vôbec pred kým si? Premýšľaj dôkladne čo hovoríš. Radím ti podvoľ sa“ Pionios: „Nie.“ Prokonzul: „Povedz mi. Prečo sa tak ponáhľaš zomrieť?“ Pionios: „Neponáhľam sa zomrieť, ale žiť.“ Quintilianus: „Nie je nič záslužného na tom, ponáhľať sa smerom k smrti. Iba lúza, ktorá sa za nízku odmenu prihlásila bojovať v aréne so zvieratami, pohŕda smrťou. A ty si ako jeden z nich. Ale ak sa ponáhľaš zomrieť umožním ti to“ Prokonzul Quintilianus sa postavil pred dav ľudu a z tabuľky nahlas prečítal v latinčine rozsudok: „Pionios sa priznal, že je kresťan. Keďže odmieta uctiť si Bohov a cisára, nariaďujeme, aby bol upálený zaživa.“</w:t>
      </w:r>
    </w:p>
    <w:p>
      <w:pPr>
        <w:pStyle w:val="Normal"/>
        <w:spacing w:lineRule="auto" w:line="276"/>
        <w:jc w:val="left"/>
        <w:rPr/>
      </w:pPr>
      <w:r>
        <w:rPr>
          <w:rFonts w:cs="Times New Roman" w:ascii="Times New Roman" w:hAnsi="Times New Roman"/>
          <w:i/>
          <w:iCs/>
          <w:color w:val="FF0000"/>
          <w:sz w:val="22"/>
          <w:szCs w:val="22"/>
        </w:rPr>
        <w:t>(Umučenie Pionia a jeho druhov)</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38</w:t>
      </w:r>
    </w:p>
    <w:p>
      <w:pPr>
        <w:pStyle w:val="Normal"/>
        <w:spacing w:before="0" w:after="0"/>
        <w:jc w:val="left"/>
        <w:rPr/>
      </w:pPr>
      <w:r>
        <w:rPr>
          <w:rFonts w:cs="Times New Roman" w:ascii="Times New Roman" w:hAnsi="Times New Roman"/>
          <w:sz w:val="22"/>
          <w:szCs w:val="22"/>
        </w:rPr>
        <w:t>O pôvode Pionia nie je nič známe, vieme však, že proces s ním a jeho tromi priateľmi Sabinom, Dionysiom a Aesclepiom sa začal 23. februára roku 250 - v deň výročia mučeníckej smrti svätého Polykarpa a skončil 12. marca toho istého roku odsúdením na smrť upálením na hranici. Neskôr cirkev vyhlásila Pionia za svätého.</w:t>
      </w:r>
    </w:p>
    <w:p>
      <w:pPr>
        <w:pStyle w:val="Normal"/>
        <w:spacing w:before="0" w:after="0"/>
        <w:jc w:val="left"/>
        <w:rPr/>
      </w:pPr>
      <w:r>
        <w:rPr>
          <w:rFonts w:cs="Times New Roman" w:ascii="Times New Roman" w:hAnsi="Times New Roman"/>
          <w:sz w:val="22"/>
          <w:szCs w:val="22"/>
        </w:rPr>
        <w:t>Za panovania cisára Decia, prišiel do mesta Magydos (v súčasnosti archeologické nálezisko v juhozápadnej Anatolii v Turecku), rímsky správca. Mesto Magydos, kde žilo mnoho kresťanov patrilo pod správu miestodržiteľa Publia so sídlom v Panfýlii. Dnes je toto územie významnou turistickou lokalitou v ktorej sa nachádza turecká riviéra s množstvom zachovaných antických pamiatok. Ked sa kresťania dozvedeli, že do ich mesta má prísť na inšpekčnú cestu obávaný guvernér, mnohí z nich v strachu pred možným konfliktom so štátnou správou utiekli do odľahlejších časti provincie. V meste údajne ostal iba jediný človek - záhradník menom Konon. Miestodržiteľ, prekvapený, že v meste nevidí ľudí, sa pri ňom zastavil:</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color w:val="FF0000"/>
          <w:sz w:val="22"/>
          <w:szCs w:val="22"/>
        </w:rPr>
        <w:t>39</w:t>
      </w:r>
    </w:p>
    <w:p>
      <w:pPr>
        <w:pStyle w:val="NormalWeb"/>
        <w:spacing w:lineRule="auto" w:line="276" w:beforeAutospacing="0" w:before="0" w:afterAutospacing="0" w:after="0"/>
        <w:jc w:val="left"/>
        <w:rPr/>
      </w:pPr>
      <w:r>
        <w:rPr>
          <w:i/>
          <w:iCs/>
          <w:color w:val="FF0000"/>
          <w:sz w:val="22"/>
          <w:szCs w:val="22"/>
        </w:rPr>
        <w:t>Miestodržiteľ Publius</w:t>
      </w:r>
      <w:r>
        <w:rPr>
          <w:color w:val="FF0000"/>
          <w:sz w:val="22"/>
          <w:szCs w:val="22"/>
        </w:rPr>
        <w:t xml:space="preserve">: „Povedz mi, človeče, odkiaľ si, z akého rodu pochádzaš a ako sa voláš?“ </w:t>
      </w:r>
    </w:p>
    <w:p>
      <w:pPr>
        <w:pStyle w:val="NormalWeb"/>
        <w:spacing w:lineRule="auto" w:line="276" w:beforeAutospacing="0" w:before="0" w:afterAutospacing="0" w:after="0"/>
        <w:jc w:val="left"/>
        <w:rPr/>
      </w:pPr>
      <w:r>
        <w:rPr>
          <w:i/>
          <w:iCs/>
          <w:color w:val="FF0000"/>
          <w:sz w:val="22"/>
          <w:szCs w:val="22"/>
        </w:rPr>
        <w:t>Konon</w:t>
      </w:r>
      <w:r>
        <w:rPr>
          <w:color w:val="FF0000"/>
          <w:sz w:val="22"/>
          <w:szCs w:val="22"/>
        </w:rPr>
        <w:t xml:space="preserve">: „Som z mesta Nazaret v Galilei, rodom som spriaznený s Kristom, ktorému slúžim tak ako moji predkovia a ktorého som poznal ako vševládného Boha.“ </w:t>
      </w:r>
    </w:p>
    <w:p>
      <w:pPr>
        <w:pStyle w:val="NormalWeb"/>
        <w:spacing w:lineRule="auto" w:line="276" w:beforeAutospacing="0" w:before="0" w:afterAutospacing="0" w:after="0"/>
        <w:jc w:val="left"/>
        <w:rPr/>
      </w:pPr>
      <w:r>
        <w:rPr>
          <w:i/>
          <w:iCs/>
          <w:color w:val="FF0000"/>
          <w:sz w:val="22"/>
          <w:szCs w:val="22"/>
        </w:rPr>
        <w:t>Publius</w:t>
      </w:r>
      <w:r>
        <w:rPr>
          <w:color w:val="FF0000"/>
          <w:sz w:val="22"/>
          <w:szCs w:val="22"/>
        </w:rPr>
        <w:t xml:space="preserve">: „Ak si spoznal Krista, poznaj aj našich bohov. Pri všetkých bohoch, uver mi a získaš pre seba neobyčajnú česť, ale aj vznešenú vieru a najväčšiu slávu. Nehovorím: ti obetuj. Nemusíš urobiť ani nič podobné. Len vezmi trochu kadidla, víno a k jedlu olivy a povedz: „Najvyšší Dio, zachráň tento ľud... To povedz, k ničomu inému ťa nenútim. Počúvni ma, keď ťa o to žiadam, a vzdaj sa toho úplne bezbožného náboženstva... Prečo veríte omylu a nazývate bohom človeka, a to človeka, ktorý zomrel násilnou smrťou. Lebo som sa od Židov presne dozvedel, z akého bol rodu, aké činy ukázal ich národu a ako zomrel na kríži. Priniesli totiž jeho pamäti a prečítali mi z nich. Preto sa prestaň správať ako blázon a raduj sa s nami“. </w:t>
      </w:r>
    </w:p>
    <w:p>
      <w:pPr>
        <w:pStyle w:val="NormalWeb"/>
        <w:spacing w:lineRule="auto" w:line="276" w:beforeAutospacing="0" w:before="0" w:afterAutospacing="0" w:after="0"/>
        <w:jc w:val="left"/>
        <w:rPr/>
      </w:pPr>
      <w:r>
        <w:rPr>
          <w:i/>
          <w:iCs/>
          <w:color w:val="FF0000"/>
          <w:sz w:val="22"/>
          <w:szCs w:val="22"/>
        </w:rPr>
        <w:t>(Život Konóna z Isaurie: 4/1-7)</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sz w:val="22"/>
          <w:szCs w:val="22"/>
        </w:rPr>
        <w:t>40</w:t>
      </w:r>
    </w:p>
    <w:p>
      <w:pPr>
        <w:pStyle w:val="NormalWeb"/>
        <w:spacing w:lineRule="auto" w:line="276" w:beforeAutospacing="0" w:before="0" w:afterAutospacing="0" w:after="0"/>
        <w:jc w:val="left"/>
        <w:rPr/>
      </w:pPr>
      <w:r>
        <w:rPr>
          <w:sz w:val="22"/>
          <w:szCs w:val="22"/>
        </w:rPr>
        <w:t>Záhradník Konón sa pri otázke miestodržiteľa kto je, nehlási iba ku Kristovej duchovnej rodine, ale aj k Ježišovým príbuzným. Miestodržiteľ sa snaží s mučeníkom zaobchádzať láskavo, dokonca mu hovorí, že je o Ježišovi informovaný zo židovských spisov. Snaží sa presvedčiť Konóna, že nemusí obetovať, úplne stačí ak zoberie pripravené dary na obetu, osloví Dia a požiada ho o ochranu ľudu. Vyzýva ho k formálnemu vykonaniu obety takzvanou „skúškou obetovania“, ktorá bola uplatňovaná v súdnych procesoch s kresťanmi za Deciovho prenasledovania. Išlo o charakteristický rys vtedajšieho súdneho pojednávania, ked sa chcel prokurátor procesu s kresťanom elegantne zbaviť. Takéto obetovanie zrejme neobsahovalo všetky náboženské náležitosti, ktoré patrili k úplnej pohanskej obeti. Malo ísť o akýsi symbolický akt, pri ktorom stačilo, keď obetujúci vykonal len časť obvyklého obradu.</w:t>
      </w:r>
    </w:p>
    <w:p>
      <w:pPr>
        <w:pStyle w:val="NormalWeb"/>
        <w:spacing w:lineRule="auto" w:line="276" w:beforeAutospacing="0" w:before="0" w:afterAutospacing="0" w:after="0"/>
        <w:jc w:val="left"/>
        <w:rPr>
          <w:rFonts w:ascii="Times New Roman" w:hAnsi="Times New Roman"/>
          <w:color w:val="FF0000"/>
          <w:sz w:val="22"/>
          <w:szCs w:val="22"/>
        </w:rPr>
      </w:pPr>
      <w:r>
        <w:rPr>
          <w:color w:val="FF0000"/>
          <w:sz w:val="22"/>
          <w:szCs w:val="22"/>
        </w:rPr>
      </w:r>
    </w:p>
    <w:p>
      <w:pPr>
        <w:pStyle w:val="NormalWeb"/>
        <w:spacing w:lineRule="auto" w:line="276" w:beforeAutospacing="0" w:before="0" w:afterAutospacing="0" w:after="0"/>
        <w:jc w:val="left"/>
        <w:rPr/>
      </w:pPr>
      <w:r>
        <w:rPr>
          <w:b/>
          <w:color w:val="FF0000"/>
          <w:sz w:val="22"/>
          <w:szCs w:val="22"/>
        </w:rPr>
        <w:t>41</w:t>
      </w:r>
    </w:p>
    <w:p>
      <w:pPr>
        <w:pStyle w:val="NormalWeb"/>
        <w:spacing w:lineRule="auto" w:line="276" w:beforeAutospacing="0" w:before="0" w:afterAutospacing="0" w:after="0"/>
        <w:jc w:val="left"/>
        <w:rPr/>
      </w:pPr>
      <w:r>
        <w:rPr>
          <w:color w:val="FF0000"/>
          <w:sz w:val="22"/>
          <w:szCs w:val="22"/>
        </w:rPr>
        <w:t>Blažený mučeník si povzdychol a s pohľadom k nebu sa pomodlil k Bohu všemohúcemu a miestodržiteľovi povedal: „Keby tak aj ty, ktorý si najbezbožnejší zo všetkých ľudí, patril k tomuto bláznovstvu (kresťanstvu) a nezabíjal duše, ktoré nemali zomrieť, uctievaním bezduchých kameňov a výtvorov ľudských rúk (sochám rímskym bohom), ktoré nevidia a nepočujú. Ako je možné, že si sa opovážil rúhať takým spôsobom vševládnému Bohu, ktorý má tvoju dušu vo svojich rukách? Kiež ja i všetci povolaní môžeme bez zapretia stále ospevovať jeho meno a oslavovať ho ako Spasiteľa sveta a Boha.“ Odpoveď svätého mučeníka bezbožného miestodržiteľa rozzúrila a tak povedal: „Ak ťa nepresvedčím ja, naženie ti strach mučenie. A ak pohŕdaš i mučením, predhodím ťa rozzúrenému levovi a tak ti pripravím smrť, dám ťa zožrať morským tvorom, nechám ťa zomrieť poveseného na kríži, alebo ťa hodím do pece rozpálenej najprudším ohňom a roztavíme tvoje telo, ak neobetuješ neporaziteľným a večným bohom.</w:t>
      </w:r>
    </w:p>
    <w:p>
      <w:pPr>
        <w:pStyle w:val="NormalWeb"/>
        <w:spacing w:lineRule="auto" w:line="276" w:beforeAutospacing="0" w:before="0" w:afterAutospacing="0" w:after="0"/>
        <w:jc w:val="left"/>
        <w:rPr/>
      </w:pPr>
      <w:r>
        <w:rPr>
          <w:color w:val="FF0000"/>
          <w:sz w:val="22"/>
          <w:szCs w:val="22"/>
        </w:rPr>
        <w:t xml:space="preserve">Blažený mučeník bezbožnému vládcovia odpovedal: „Vyhrážaš sa mi len slovami, nekonáš dôstojne, miestodržiteľ. Myslíš si, že ma vystrašíš, a myslíš, že ma presvedčíš? Nepresvedčíš ma, a to nikdy!“ </w:t>
      </w:r>
    </w:p>
    <w:p>
      <w:pPr>
        <w:pStyle w:val="NormalWeb"/>
        <w:spacing w:lineRule="auto" w:line="276" w:beforeAutospacing="0" w:before="0" w:afterAutospacing="0" w:after="0"/>
        <w:jc w:val="left"/>
        <w:rPr/>
      </w:pPr>
      <w:r>
        <w:rPr>
          <w:i/>
          <w:iCs/>
          <w:color w:val="FF0000"/>
          <w:sz w:val="22"/>
          <w:szCs w:val="22"/>
        </w:rPr>
        <w:t>(Život Konóna z Isaurie: 4/1-7; 5/1-6)</w:t>
      </w:r>
    </w:p>
    <w:p>
      <w:pPr>
        <w:pStyle w:val="NormalWeb"/>
        <w:spacing w:lineRule="auto" w:line="276" w:beforeAutospacing="0" w:before="0" w:afterAutospacing="0" w:after="0"/>
        <w:jc w:val="left"/>
        <w:rPr>
          <w:rFonts w:ascii="Times New Roman" w:hAnsi="Times New Roman"/>
          <w:color w:val="0070C0"/>
          <w:sz w:val="22"/>
          <w:szCs w:val="22"/>
        </w:rPr>
      </w:pPr>
      <w:r>
        <w:rPr>
          <w:color w:val="0070C0"/>
          <w:sz w:val="22"/>
          <w:szCs w:val="22"/>
        </w:rPr>
      </w:r>
    </w:p>
    <w:p>
      <w:pPr>
        <w:pStyle w:val="NormalWeb"/>
        <w:spacing w:lineRule="auto" w:line="276" w:beforeAutospacing="0" w:before="0" w:afterAutospacing="0" w:after="0"/>
        <w:jc w:val="left"/>
        <w:rPr/>
      </w:pPr>
      <w:r>
        <w:rPr>
          <w:b/>
          <w:sz w:val="22"/>
          <w:szCs w:val="22"/>
        </w:rPr>
        <w:t>42</w:t>
      </w:r>
    </w:p>
    <w:p>
      <w:pPr>
        <w:pStyle w:val="NormalWeb"/>
        <w:spacing w:lineRule="auto" w:line="276" w:beforeAutospacing="0" w:before="0" w:afterAutospacing="0" w:after="0"/>
        <w:jc w:val="left"/>
        <w:rPr/>
      </w:pPr>
      <w:r>
        <w:rPr>
          <w:sz w:val="22"/>
          <w:szCs w:val="22"/>
        </w:rPr>
        <w:t>Po porade s úradníkmi nariadil miestodržiteľ Publius, aby Konónovi zatĺkli klince pod členky, a prinútil ho bežať s prebodnutými nohami pred svojím vozom. Keď už boli blízko tržnice, Konón vysilením a bolesťou klesol na kolená a skôr ako ho chceli vojaci popohnať, zomrel.</w:t>
      </w:r>
    </w:p>
    <w:p>
      <w:pPr>
        <w:pStyle w:val="Normal"/>
        <w:spacing w:lineRule="auto" w:line="276"/>
        <w:jc w:val="left"/>
        <w:rPr/>
      </w:pPr>
      <w:r>
        <w:rPr>
          <w:rFonts w:cs="Times New Roman" w:ascii="Times New Roman" w:hAnsi="Times New Roman"/>
          <w:sz w:val="22"/>
          <w:szCs w:val="22"/>
        </w:rPr>
        <w:t xml:space="preserve">Vláda Decia netrvala dlho - v júni roku 251 v bojoch s Gótmi pri obrane provincií Tracia a Moesiia - v súčasnosti územia Balkánu a európskej časti Turecka - padol i so svojim synom. </w:t>
      </w:r>
      <w:r>
        <w:rPr>
          <w:rFonts w:eastAsia="Times New Roman" w:cs="Times New Roman" w:ascii="Times New Roman" w:hAnsi="Times New Roman"/>
          <w:sz w:val="22"/>
          <w:szCs w:val="22"/>
          <w:lang w:eastAsia="sk-SK"/>
        </w:rPr>
        <w:t xml:space="preserve">Decius bol prvý cisár rímskej ríše, ktorého zabila armáda barbarov. Smrť tak silného a schopného cisára, ktorý navyše zahynul po zrade svojich generálov, vyvolávala u obyvateľov Ríma pocit, že ríša je neovládateľná a rúti sa do záhuby. </w:t>
      </w:r>
      <w:r>
        <w:rPr>
          <w:rStyle w:val="notranslate"/>
          <w:rFonts w:cs="Times New Roman" w:ascii="Times New Roman" w:hAnsi="Times New Roman"/>
          <w:sz w:val="22"/>
          <w:szCs w:val="22"/>
        </w:rPr>
        <w:t xml:space="preserve">Smrťou Decia zanikol i jeho príkaz o povinnom obetovaní rímskym Bohom. Nástupcom Decia bol jeho generál Gallus, ktorý podobne ako jeho predchodca zápasil s veľkými problémami, akými boli neustále útoky Gótov a vpád Perzskej armády na východné územie ríše. Navyše v čase jeho nástupu na cisársky trón vypukla v Egypte morová nákaza, ktorá sa preniesla nielen do Ríma ale rozšírila sa aj </w:t>
      </w:r>
      <w:r>
        <w:rPr>
          <w:rFonts w:cs="Times New Roman" w:ascii="Times New Roman" w:hAnsi="Times New Roman"/>
          <w:sz w:val="22"/>
          <w:szCs w:val="22"/>
        </w:rPr>
        <w:t>do severnej Afriky a spustošila Kartágo, kde žil svätý Cyprián. Cypriánov spis „</w:t>
      </w:r>
      <w:r>
        <w:rPr>
          <w:rStyle w:val="Emphasis"/>
          <w:rFonts w:cs="Times New Roman" w:ascii="Times New Roman" w:hAnsi="Times New Roman"/>
          <w:i/>
          <w:iCs/>
          <w:sz w:val="22"/>
          <w:szCs w:val="22"/>
        </w:rPr>
        <w:t>De mortalitate</w:t>
      </w:r>
      <w:r>
        <w:rPr>
          <w:rStyle w:val="Emphasis"/>
          <w:rFonts w:cs="Times New Roman" w:ascii="Times New Roman" w:hAnsi="Times New Roman"/>
          <w:i w:val="false"/>
          <w:sz w:val="22"/>
          <w:szCs w:val="22"/>
        </w:rPr>
        <w:t>“</w:t>
      </w:r>
      <w:r>
        <w:rPr>
          <w:rFonts w:cs="Times New Roman" w:ascii="Times New Roman" w:hAnsi="Times New Roman"/>
          <w:sz w:val="22"/>
          <w:szCs w:val="22"/>
        </w:rPr>
        <w:t xml:space="preserve"> O epidémii je najdôležitejším opisom tejto smrtiacej vlny, ktorá dostala meno podľa tohto severoafrického biskupa..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43</w:t>
      </w:r>
    </w:p>
    <w:p>
      <w:pPr>
        <w:pStyle w:val="Normal"/>
        <w:shd w:val="clear" w:color="auto" w:fill="FFFFFF"/>
        <w:tabs>
          <w:tab w:val="clear" w:pos="708"/>
          <w:tab w:val="left" w:pos="898" w:leader="none"/>
        </w:tabs>
        <w:spacing w:lineRule="auto" w:line="276"/>
        <w:jc w:val="left"/>
        <w:rPr/>
      </w:pPr>
      <w:r>
        <w:rPr>
          <w:rFonts w:cs="Times New Roman" w:ascii="Times New Roman" w:hAnsi="Times New Roman"/>
          <w:color w:val="FF0000"/>
          <w:sz w:val="22"/>
          <w:szCs w:val="22"/>
        </w:rPr>
        <w:t>A predsa tento mor bol príčinou i mučeníckej smrti mnohých vyznávačov Krista. Cisár Gallus vydal roku 252 rozkaz, aby sa konali obety štátnym bohom za odvrátenie zúriaceho moru. Pohania nástojili aby i kresťania obetovali modlám, keďže pohanská zberba hovorila, že kresťania sú jeho príčinou. Cisár Gallus sa im chcel zavďačiť a preto dopustil prenasledovanie kresťanov a najmä biskupov a kňazov.</w:t>
      </w:r>
    </w:p>
    <w:p>
      <w:pPr>
        <w:pStyle w:val="Normal"/>
        <w:shd w:val="clear" w:color="auto" w:fill="FFFFFF"/>
        <w:tabs>
          <w:tab w:val="clear" w:pos="708"/>
          <w:tab w:val="left" w:pos="898" w:leader="none"/>
        </w:tabs>
        <w:spacing w:lineRule="auto" w:line="276"/>
        <w:jc w:val="left"/>
        <w:rPr/>
      </w:pPr>
      <w:r>
        <w:rPr>
          <w:rFonts w:cs="Times New Roman" w:ascii="Times New Roman" w:hAnsi="Times New Roman"/>
          <w:i/>
          <w:iCs/>
          <w:color w:val="FF0000"/>
          <w:sz w:val="22"/>
          <w:szCs w:val="22"/>
        </w:rPr>
        <w:t>(Truchlý: Dejiny svätej cirkvi s. 154,155)</w:t>
      </w:r>
    </w:p>
    <w:p>
      <w:pPr>
        <w:pStyle w:val="Normal"/>
        <w:spacing w:lineRule="auto" w:line="276" w:before="57" w:after="57"/>
        <w:jc w:val="left"/>
        <w:rPr/>
      </w:pPr>
      <w:r>
        <w:rPr>
          <w:rFonts w:cs="Times New Roman" w:ascii="Times New Roman" w:hAnsi="Times New Roman"/>
          <w:color w:val="FF0000"/>
          <w:sz w:val="22"/>
          <w:szCs w:val="22"/>
        </w:rPr>
        <w:t xml:space="preserve">Aby odpútal pozornosť od katastrof akými bol mor a perzské útoky, obnovil cisár Gallus, Deciove prenasledovanie kresťanov a uväznil pápeža Cornelia, ktorý v zajatí zomrel“ </w:t>
      </w:r>
    </w:p>
    <w:p>
      <w:pPr>
        <w:pStyle w:val="Normal"/>
        <w:spacing w:lineRule="auto" w:line="276"/>
        <w:jc w:val="left"/>
        <w:rPr/>
      </w:pPr>
      <w:r>
        <w:rPr>
          <w:rFonts w:cs="Times New Roman" w:ascii="Times New Roman" w:hAnsi="Times New Roman"/>
          <w:i/>
          <w:iCs/>
          <w:color w:val="FF0000"/>
          <w:sz w:val="22"/>
          <w:szCs w:val="22"/>
        </w:rPr>
        <w:t>(Grant: Rímsky cisári s.179)</w:t>
      </w:r>
    </w:p>
    <w:p>
      <w:pPr>
        <w:pStyle w:val="Normal"/>
        <w:spacing w:lineRule="auto" w:line="276" w:before="57" w:after="57"/>
        <w:jc w:val="left"/>
        <w:rPr/>
      </w:pPr>
      <w:r>
        <w:rPr>
          <w:rFonts w:eastAsia="Times New Roman" w:cs="Times New Roman" w:ascii="Times New Roman" w:hAnsi="Times New Roman"/>
          <w:color w:val="FF0000"/>
          <w:sz w:val="22"/>
          <w:szCs w:val="22"/>
        </w:rPr>
        <w:t>„</w:t>
      </w:r>
      <w:r>
        <w:rPr>
          <w:rFonts w:eastAsia="Times New Roman" w:cs="Times New Roman" w:ascii="Times New Roman" w:hAnsi="Times New Roman"/>
          <w:color w:val="FF0000"/>
          <w:sz w:val="22"/>
          <w:szCs w:val="22"/>
        </w:rPr>
        <w:t xml:space="preserve">Cisár Gallus nepoznal vinu Decia ani nevedel, čo viedlo k Deciovej záhube. Narazil na ten istý kameň. Za svojej zdanlivo šťastné vlády, kedy všetko išlo podľa jeho priania, poslal do vyhnanstva svätých mužov, ktorí sa modlili k Bohu za mier a jeho zdravie. Tým spolu s nimi vyhnal aj modlitby za jeho osobu“ </w:t>
      </w:r>
    </w:p>
    <w:p>
      <w:pPr>
        <w:pStyle w:val="Normal"/>
        <w:spacing w:lineRule="auto" w:line="276"/>
        <w:jc w:val="left"/>
        <w:rPr/>
      </w:pPr>
      <w:r>
        <w:rPr>
          <w:rFonts w:eastAsia="Times New Roman" w:cs="Times New Roman" w:ascii="Times New Roman" w:hAnsi="Times New Roman"/>
          <w:i/>
          <w:iCs/>
          <w:color w:val="FF0000"/>
          <w:sz w:val="22"/>
          <w:szCs w:val="22"/>
        </w:rPr>
        <w:t>(Eusebius: Cirkevné dejiny 7/1)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44</w:t>
      </w:r>
    </w:p>
    <w:p>
      <w:pPr>
        <w:pStyle w:val="Normal"/>
        <w:spacing w:before="0" w:after="0"/>
        <w:jc w:val="left"/>
        <w:rPr/>
      </w:pPr>
      <w:r>
        <w:rPr>
          <w:rFonts w:cs="Times New Roman" w:ascii="Times New Roman" w:hAnsi="Times New Roman"/>
          <w:sz w:val="22"/>
          <w:szCs w:val="22"/>
        </w:rPr>
        <w:t xml:space="preserve">Cisár Gallus vládol zo synom Volusianom necelé dva roky, kým ho nezabili vlastní vojaci, ktorí sa pridali k prevratu moesijského legáta Aemilianusa. </w:t>
      </w:r>
      <w:r>
        <w:rPr>
          <w:rFonts w:cs="Times New Roman" w:ascii="Times New Roman" w:hAnsi="Times New Roman"/>
          <w:color w:val="auto"/>
          <w:sz w:val="22"/>
          <w:szCs w:val="22"/>
        </w:rPr>
        <w:t xml:space="preserve">Vláda nového cisára Aemilianusa trvala len 88 dní, nakoľko podobne ako jeho predchodca zomrel rukou vlastných vojakov. </w:t>
      </w:r>
      <w:r>
        <w:rPr>
          <w:rFonts w:cs="Times New Roman" w:ascii="Times New Roman" w:hAnsi="Times New Roman"/>
          <w:sz w:val="22"/>
          <w:szCs w:val="22"/>
        </w:rPr>
        <w:t>Situácia sa aspoň sčasti ukľudnila, keď sa vlády ujal schopný generál a politik Valerianus so svojim synom Gallienom. Valerianus b</w:t>
      </w:r>
      <w:r>
        <w:rPr>
          <w:rFonts w:eastAsia="Times New Roman" w:cs="Times New Roman" w:ascii="Times New Roman" w:hAnsi="Times New Roman"/>
          <w:sz w:val="22"/>
          <w:szCs w:val="22"/>
        </w:rPr>
        <w:t xml:space="preserve">ol čestný človek s dobrými schopnosťami a dôverou senátu a ako sa zdá, zaslúžil sa do istej miery o obnovenie poriadku v armáde. Jeho nešťastím bolo, že zdedil cisárstvo, ktoré vlastne nikto nespravoval. Zúriaci mor, občianske rozbroje a toľko nepriateľov útočiacich z každej strany impérium ešte vo svojich dejinách nikdy nezažilo. Trýznivá situácia ho prinútila aby ako prvý cisár roku 256 rozdelil ríšu na </w:t>
      </w:r>
      <w:r>
        <w:rPr>
          <w:rFonts w:cs="Times New Roman" w:ascii="Times New Roman" w:hAnsi="Times New Roman"/>
          <w:sz w:val="22"/>
          <w:szCs w:val="22"/>
        </w:rPr>
        <w:t xml:space="preserve">západnú, ktorú nechal spravovať svojmu synovi Gallienovi a východnú, ktorej riadením sa ujal sám.  Valerianus ako typický Riman potreboval ku konsolidácií pomerov v ríši pomoc bohov a tak keď sa v roku 257 nachádzal na východnej hranici ríše, aby odvrátil nebezpečenstvo od Perzskej armády, rozhodol sa napísať senátu svoj prvý výnos. Cisár v tomto výnose vyzval všetkých obyvateľov ríše k spoločnej manifestácií jednoty a k nakloneniu si bohov, ktorí ťažko skúšanému impériu pomôžu. Text výnosu sa nedochoval ale Valerianus sa evidentne rozhodol nadviazať na kroky svojho predchodcu Decia.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Text"/>
        <w:spacing w:lineRule="auto" w:line="276"/>
        <w:ind w:hanging="0"/>
        <w:jc w:val="left"/>
        <w:rPr/>
      </w:pPr>
      <w:r>
        <w:rPr>
          <w:rFonts w:ascii="Times New Roman" w:hAnsi="Times New Roman"/>
          <w:b/>
          <w:color w:val="FF0000"/>
          <w:sz w:val="22"/>
          <w:szCs w:val="22"/>
          <w:lang w:val="sk-SK"/>
        </w:rPr>
        <w:t>45</w:t>
      </w:r>
    </w:p>
    <w:p>
      <w:pPr>
        <w:pStyle w:val="Text"/>
        <w:spacing w:lineRule="auto" w:line="276"/>
        <w:ind w:hanging="0"/>
        <w:jc w:val="left"/>
        <w:rPr/>
      </w:pPr>
      <w:r>
        <w:rPr>
          <w:rFonts w:ascii="Times New Roman" w:hAnsi="Times New Roman"/>
          <w:color w:val="FF0000"/>
          <w:sz w:val="22"/>
          <w:szCs w:val="22"/>
          <w:lang w:val="sk-SK"/>
        </w:rPr>
        <w:t>„</w:t>
      </w:r>
      <w:r>
        <w:rPr>
          <w:rFonts w:ascii="Times New Roman" w:hAnsi="Times New Roman"/>
          <w:color w:val="FF0000"/>
          <w:sz w:val="22"/>
          <w:szCs w:val="22"/>
          <w:lang w:val="sk-SK"/>
        </w:rPr>
        <w:t>Na Deciove kroky nadviazal v rokoch 257 a 258 cisár Valerianus, ktorý spočiatku kresťanstvo toleroval, neskôr však nastúpil rovnaký kurz ako jeho predchodca. Poučený niektorými Deciovými neúspechmi zvolil odlišný postup. Zameral svoju pozornosť na duchovných predákov a vplyvných príslušníkov cirkvi, zatiaľ čo obyčajných kresťanov ponechal stranou“</w:t>
      </w:r>
    </w:p>
    <w:p>
      <w:pPr>
        <w:pStyle w:val="Text"/>
        <w:spacing w:lineRule="auto" w:line="276"/>
        <w:ind w:hanging="0"/>
        <w:jc w:val="left"/>
        <w:rPr/>
      </w:pPr>
      <w:r>
        <w:rPr>
          <w:rStyle w:val="addmd"/>
          <w:rFonts w:ascii="Times New Roman" w:hAnsi="Times New Roman"/>
          <w:i/>
          <w:iCs/>
          <w:color w:val="FF0000"/>
          <w:sz w:val="22"/>
          <w:szCs w:val="22"/>
        </w:rPr>
        <w:t xml:space="preserve">(Suchánek, Drška: </w:t>
      </w:r>
      <w:r>
        <w:rPr>
          <w:rStyle w:val="addmd"/>
          <w:rFonts w:ascii="Times New Roman" w:hAnsi="Times New Roman"/>
          <w:i/>
          <w:iCs/>
          <w:color w:val="FF0000"/>
          <w:sz w:val="22"/>
          <w:szCs w:val="22"/>
          <w:lang w:val="sk-SK"/>
        </w:rPr>
        <w:t xml:space="preserve">Cirkevne dejiny </w:t>
      </w:r>
      <w:r>
        <w:rPr>
          <w:rFonts w:ascii="Times New Roman" w:hAnsi="Times New Roman"/>
          <w:i/>
          <w:iCs/>
          <w:color w:val="FF0000"/>
          <w:sz w:val="22"/>
          <w:szCs w:val="22"/>
          <w:lang w:val="sk-SK"/>
        </w:rPr>
        <w:t>s.50)</w:t>
      </w:r>
    </w:p>
    <w:p>
      <w:pPr>
        <w:pStyle w:val="Normal"/>
        <w:spacing w:lineRule="auto" w:line="276" w:before="57" w:after="57"/>
        <w:jc w:val="left"/>
        <w:rPr/>
      </w:pPr>
      <w:r>
        <w:rPr>
          <w:rFonts w:eastAsia="Times New Roman" w:cs="Times New Roman" w:ascii="Times New Roman" w:hAnsi="Times New Roman"/>
          <w:color w:val="FF0000"/>
          <w:sz w:val="22"/>
          <w:szCs w:val="22"/>
        </w:rPr>
        <w:t>Prvý Valerianov výnos nesmeroval proti vykonávaniu kresťanského náboženstva. Cisárovi išlo o to, aby klerici preukazovali oficiálne uznaným a impérium podporujúcim božstvám povinnú úctu, čo z kresťanského pohľadu vyzeralo ako zákaz príslušnosti ku kresťanstvu. V Rímskom impériu nemalo žiadne náboženské spoločenstvo problém s vykonaním predpísanej obete a vyznávaním svojho náboženstva. Valerianus sa preto snažil čo najviac zasiahnuť vrcholných predstaviteľov kresťanstva aby sa ich elimináciou čo najviac prepojilo kresťanstvo so štátnym kultom a bežný kresťania s obyvateľstvom impéria</w:t>
      </w:r>
    </w:p>
    <w:p>
      <w:pPr>
        <w:pStyle w:val="NormalWeb"/>
        <w:spacing w:lineRule="auto" w:line="276" w:beforeAutospacing="0" w:before="0" w:afterAutospacing="0" w:after="0"/>
        <w:jc w:val="left"/>
        <w:rPr/>
      </w:pPr>
      <w:r>
        <w:rPr>
          <w:i/>
          <w:iCs/>
          <w:color w:val="FF0000"/>
          <w:sz w:val="22"/>
          <w:szCs w:val="22"/>
        </w:rPr>
        <w:t>(Schwarte: Kresťanské zákony Valeriána s. 169)</w:t>
      </w:r>
    </w:p>
    <w:p>
      <w:pPr>
        <w:pStyle w:val="Text"/>
        <w:spacing w:lineRule="auto" w:line="276"/>
        <w:ind w:hanging="0"/>
        <w:jc w:val="left"/>
        <w:rPr>
          <w:rFonts w:ascii="Times New Roman" w:hAnsi="Times New Roman"/>
          <w:color w:val="FF0000"/>
          <w:sz w:val="22"/>
          <w:szCs w:val="22"/>
          <w:lang w:val="sk-SK"/>
        </w:rPr>
      </w:pPr>
      <w:r>
        <w:rPr>
          <w:rFonts w:ascii="Times New Roman" w:hAnsi="Times New Roman"/>
          <w:color w:val="FF0000"/>
          <w:sz w:val="22"/>
          <w:szCs w:val="22"/>
          <w:lang w:val="sk-SK"/>
        </w:rPr>
      </w:r>
    </w:p>
    <w:p>
      <w:pPr>
        <w:pStyle w:val="Default"/>
        <w:spacing w:lineRule="auto" w:line="276"/>
        <w:jc w:val="left"/>
        <w:rPr/>
      </w:pPr>
      <w:r>
        <w:rPr>
          <w:b/>
          <w:color w:val="auto"/>
          <w:sz w:val="22"/>
          <w:szCs w:val="22"/>
        </w:rPr>
        <w:t>46</w:t>
      </w:r>
    </w:p>
    <w:p>
      <w:pPr>
        <w:pStyle w:val="Normal"/>
        <w:spacing w:before="0" w:after="0"/>
        <w:jc w:val="left"/>
        <w:rPr/>
      </w:pPr>
      <w:r>
        <w:rPr>
          <w:rFonts w:cs="Times New Roman" w:ascii="Times New Roman" w:hAnsi="Times New Roman"/>
          <w:sz w:val="22"/>
          <w:szCs w:val="22"/>
        </w:rPr>
        <w:t>Cisár Valerianus sa v rámci upevnenia svojej moci, vlády a poriadku v krajine, rozhodol oprieť o tradičné rímske náboženstvá a pod vplyvom svojich poradcov vydal dva výnosy. Prvý edikt nezakazoval kresťanstvo, dokonca sa netýkal ani obyčajných veriacich, zameral sa však na vyššie duchovenstvo. Cirkevní hodnostári museli na znak úcty priniesť obetu rímskym bohom a tak deklarovať svoju lojalitu k štátu. Každý kto odmietol, mal byť vystavený tvrdému trestu. P</w:t>
      </w:r>
      <w:r>
        <w:rPr>
          <w:rFonts w:eastAsia="Times New Roman" w:cs="Times New Roman" w:ascii="Times New Roman" w:hAnsi="Times New Roman"/>
          <w:sz w:val="22"/>
          <w:szCs w:val="22"/>
        </w:rPr>
        <w:t xml:space="preserve">odľa dochovaného zápisu zo súdneho pojednávania s Cyprianom vieme, že hlavnou požiadavkou cisára Valeriana bolo vyžadovať </w:t>
      </w:r>
      <w:r>
        <w:rPr>
          <w:rFonts w:cs="Times New Roman" w:ascii="Times New Roman" w:hAnsi="Times New Roman"/>
          <w:sz w:val="22"/>
          <w:szCs w:val="22"/>
        </w:rPr>
        <w:t>od kresťanského kléru aby si uctili bohov ochraňujúcich cisára a ríšu, a aby tí, ktorí rímske božstvá oficiálne neuctievajú ich spoznali a uznali rímske rituály.</w:t>
      </w:r>
    </w:p>
    <w:p>
      <w:pPr>
        <w:pStyle w:val="Normal"/>
        <w:spacing w:before="0" w:after="0"/>
        <w:jc w:val="left"/>
        <w:rPr/>
      </w:pPr>
      <w:r>
        <w:rPr>
          <w:rFonts w:eastAsia="Times New Roman" w:cs="Times New Roman" w:ascii="Times New Roman" w:hAnsi="Times New Roman"/>
          <w:color w:val="auto"/>
          <w:sz w:val="22"/>
          <w:szCs w:val="22"/>
        </w:rPr>
        <w:t xml:space="preserve">V zmysle prvého cisárovho nariadenia si predvolal miestodržiteľ Aemilian v provincii Dolná Moesia v Egypte na pohovor alexandrijského biskupa Dionysia a cirkevných hodnostárov z mesta Alexandria Faustusa Maximusa, Marcellusa a Chaeremona. </w:t>
      </w:r>
    </w:p>
    <w:p>
      <w:pPr>
        <w:pStyle w:val="Normal"/>
        <w:spacing w:lineRule="auto" w:line="276"/>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47</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Keď Dionysius, Faustus Maximus, Marcellus, a Chaeremon boli predvolaní, povedal im miestodržiteľ Aemilianus: „Nielen písomne ale i ústne som vám povedal, že náš panovník Valerianus je k vám láskavý. Vo vašej moci je aby sa vám nič nestalo, pokiaľ sa obrátite a budete sa klaňať bohom a zrieknete sa toho, čo nezodpovedá povahe bohov. Čo na to poviete? Dúfam, že nebudete nevďační dobrým bohom za to, že sa snažia priviesť vás na lepšiu cestu.“ Dionysius odpovedal: „Nie všetci ľudia uctievajú vašich bohov, ale len tých v ktorých veria. My uctievame a modlíme sa k jednému Bohu, Stvoriteľovi celého sveta, ktorý tiež milovanému cisárovi Valeriánoví a Gallienovi dal moc vládnuť. Toho Boha neustále prosíme, aby panovníkova vláda zostala neotrasiteľná.“ Aemilianus na to odpovedal: „Kto vám bráni uctievať i toho boha pokiaľ je skutočným Bohom! Cisár prikázal uctiť si bohov, ktorých poznajú všetci!“ Dionysius: „My ale neuctievame žiadneho iného boha.“ Miestodržiteľ na to odpovedal: „Vidím, že ste nevďační voči dobrote nášho cisára. Preto nezostanete ďalej v tomto meste. Budete poslaní do púšte Kaphro v Líbyi. Toto miesto som zvolil na cisárov príkaz. Za žiadnych podmienok sa nesmiete zhromažďovať či chodiť na takzvané cintoríny. Keď sa ukáže, že ste nešli do vám prikázaného miesta alebo keď budete prichytení, že sa zhromažďujete, bude to pre vás nebezpečné. Nebude chýbať  náležitý dohľad nad vami. Choďte teda, kam sme vykázaní!“</w:t>
      </w:r>
    </w:p>
    <w:p>
      <w:pPr>
        <w:pStyle w:val="Normal"/>
        <w:spacing w:lineRule="auto" w:line="276"/>
        <w:jc w:val="left"/>
        <w:rPr/>
      </w:pPr>
      <w:r>
        <w:rPr>
          <w:rFonts w:cs="Times New Roman" w:ascii="Times New Roman" w:hAnsi="Times New Roman"/>
          <w:i/>
          <w:iCs/>
          <w:color w:val="FF0000"/>
          <w:sz w:val="22"/>
          <w:szCs w:val="22"/>
        </w:rPr>
        <w:t>(Eusebius: Dejiny cirkvi 7/11)</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Style w:val="HTMLCite"/>
          <w:rFonts w:cs="Times New Roman" w:ascii="Times New Roman" w:hAnsi="Times New Roman"/>
          <w:b/>
          <w:i w:val="false"/>
          <w:sz w:val="22"/>
          <w:szCs w:val="22"/>
        </w:rPr>
        <w:t>48</w:t>
      </w:r>
    </w:p>
    <w:p>
      <w:pPr>
        <w:pStyle w:val="Normal"/>
        <w:spacing w:lineRule="auto" w:line="276"/>
        <w:jc w:val="left"/>
        <w:rPr/>
      </w:pPr>
      <w:r>
        <w:rPr>
          <w:rStyle w:val="HTMLCite"/>
          <w:rFonts w:cs="Times New Roman" w:ascii="Times New Roman" w:hAnsi="Times New Roman"/>
          <w:i w:val="false"/>
          <w:sz w:val="22"/>
          <w:szCs w:val="22"/>
        </w:rPr>
        <w:t xml:space="preserve">Po vydaní prvého výnosu cisára Valeriana bol predvedený na výsluch i kartáginský biskup Cyprián. </w:t>
      </w:r>
    </w:p>
    <w:p>
      <w:pPr>
        <w:pStyle w:val="Normal"/>
        <w:spacing w:lineRule="auto" w:line="276"/>
        <w:jc w:val="left"/>
        <w:rPr/>
      </w:pPr>
      <w:r>
        <w:rPr>
          <w:rStyle w:val="HTMLCite"/>
          <w:rFonts w:cs="Times New Roman" w:ascii="Times New Roman" w:hAnsi="Times New Roman"/>
          <w:i w:val="false"/>
          <w:sz w:val="22"/>
          <w:szCs w:val="22"/>
        </w:rPr>
        <w:t xml:space="preserve">Prokonzul </w:t>
      </w:r>
      <w:r>
        <w:rPr>
          <w:rFonts w:cs="Times New Roman" w:ascii="Times New Roman" w:hAnsi="Times New Roman"/>
          <w:sz w:val="22"/>
          <w:szCs w:val="22"/>
        </w:rPr>
        <w:t xml:space="preserve">Aspasia Paterna požadoval od Cypriána </w:t>
      </w:r>
      <w:r>
        <w:rPr>
          <w:rFonts w:ascii="Times New Roman" w:hAnsi="Times New Roman"/>
          <w:sz w:val="22"/>
          <w:szCs w:val="22"/>
        </w:rPr>
        <w:t xml:space="preserve">mená ďalších kresťanských kňazov, ktorí vedú túto cirkev v jeho provincii. Cyprián mu však odpovedal: „Nemôžem ti ich oznámiť lebo to zakazuje naša disciplína. Nemôžem vydať svojich bratov a sestry k zatýkaniu ale ak ich budeš hľadať nájdeš ich v našich komunitách.“ Miestodržiteľa Paterna takáto odpoveď nielenže neuspokojila ale priam rozčúlila, nakoľko ju považoval za provokáciu. Následne </w:t>
      </w:r>
      <w:r>
        <w:rPr>
          <w:rStyle w:val="HTMLCite"/>
          <w:rFonts w:cs="Times New Roman" w:ascii="Times New Roman" w:hAnsi="Times New Roman"/>
          <w:i w:val="false"/>
          <w:sz w:val="22"/>
          <w:szCs w:val="22"/>
        </w:rPr>
        <w:t xml:space="preserve">prokonzul </w:t>
      </w:r>
      <w:r>
        <w:rPr>
          <w:rFonts w:cs="Times New Roman" w:ascii="Times New Roman" w:hAnsi="Times New Roman"/>
          <w:sz w:val="22"/>
          <w:szCs w:val="22"/>
        </w:rPr>
        <w:t>Aspasia Paterna, ktorý viedol s</w:t>
      </w:r>
      <w:r>
        <w:rPr>
          <w:rStyle w:val="HTMLCite"/>
          <w:rFonts w:cs="Times New Roman" w:ascii="Times New Roman" w:hAnsi="Times New Roman"/>
          <w:i w:val="false"/>
          <w:sz w:val="22"/>
          <w:szCs w:val="22"/>
        </w:rPr>
        <w:t xml:space="preserve">údny proces požiadal </w:t>
      </w:r>
      <w:r>
        <w:rPr>
          <w:rFonts w:cs="Times New Roman" w:ascii="Times New Roman" w:hAnsi="Times New Roman"/>
          <w:sz w:val="22"/>
          <w:szCs w:val="22"/>
        </w:rPr>
        <w:t xml:space="preserve">Cypriána vykonať obetu pohanským bohom, čo </w:t>
      </w:r>
      <w:r>
        <w:rPr>
          <w:rFonts w:cs="Times New Roman" w:ascii="Times New Roman" w:hAnsi="Times New Roman"/>
          <w:sz w:val="22"/>
          <w:szCs w:val="22"/>
        </w:rPr>
        <w:t>k</w:t>
      </w:r>
      <w:r>
        <w:rPr>
          <w:rFonts w:cs="Times New Roman" w:ascii="Times New Roman" w:hAnsi="Times New Roman"/>
          <w:sz w:val="22"/>
          <w:szCs w:val="22"/>
        </w:rPr>
        <w:t xml:space="preserve">artáginský biskup rázne odmietol. Prokonzul sa už ani nenamáhal prehovárať ho a bez prieťahov ho </w:t>
      </w:r>
      <w:r>
        <w:rPr>
          <w:rStyle w:val="HTMLCite"/>
          <w:rFonts w:cs="Times New Roman" w:ascii="Times New Roman" w:hAnsi="Times New Roman"/>
          <w:i w:val="false"/>
          <w:sz w:val="22"/>
          <w:szCs w:val="22"/>
        </w:rPr>
        <w:t>30. augusta roku 257 odsúdil na vyhnanstvo do mesta Kurubis v súčasnosti Kobra</w:t>
      </w:r>
      <w:r>
        <w:rPr>
          <w:rFonts w:cs="Times New Roman" w:ascii="Times New Roman" w:hAnsi="Times New Roman"/>
          <w:sz w:val="22"/>
          <w:szCs w:val="22"/>
        </w:rPr>
        <w:t xml:space="preserve"> neďaleko Kartága v</w:t>
      </w:r>
      <w:r>
        <w:rPr>
          <w:rStyle w:val="HTMLCite"/>
          <w:rFonts w:cs="Times New Roman" w:ascii="Times New Roman" w:hAnsi="Times New Roman"/>
          <w:i w:val="false"/>
          <w:sz w:val="22"/>
          <w:szCs w:val="22"/>
        </w:rPr>
        <w:t xml:space="preserve"> Tunisku, kde Cyprián strávil rok v domácom väzení vo svojej prímorskej vile. </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76" w:beforeAutospacing="0" w:before="0" w:afterAutospacing="0" w:after="0"/>
        <w:jc w:val="left"/>
        <w:rPr/>
      </w:pPr>
      <w:r>
        <w:rPr>
          <w:b/>
          <w:color w:val="FF0000"/>
          <w:sz w:val="22"/>
          <w:szCs w:val="22"/>
        </w:rPr>
        <w:t>49</w:t>
      </w:r>
    </w:p>
    <w:p>
      <w:pPr>
        <w:pStyle w:val="NormalWeb"/>
        <w:spacing w:lineRule="auto" w:line="276" w:beforeAutospacing="0" w:before="0" w:afterAutospacing="0" w:after="0"/>
        <w:jc w:val="left"/>
        <w:rPr/>
      </w:pPr>
      <w:r>
        <w:rPr>
          <w:color w:val="FF0000"/>
          <w:sz w:val="22"/>
          <w:szCs w:val="22"/>
        </w:rPr>
        <w:t>„</w:t>
      </w:r>
      <w:r>
        <w:rPr>
          <w:color w:val="FF0000"/>
          <w:sz w:val="22"/>
          <w:szCs w:val="22"/>
        </w:rPr>
        <w:t>Kartáginsky biskup Cyprian bol predvedený pred prokonzula Aspasia Paterna, ktorý mu povedal: „Presvätí cisári Valerianus a Gallienus sa mi uráčili zaslať list, v ktorom nariaďujú, že všetci tí, ktorí nepraktizujú rímske náboženstvo musia uznať rímske obrady. Preto som sa informoval o tvojej osobe. Čo mi na to povieš?“ Cyprian mu odpovedal: „Som kresťan a biskup. Neuznávam iného boha, okrem Boha jediného a pravého, ktorý stvoril nebo a zem i more a všetko čo obsahujú“. Nato mu prokonzul oznámil, „Ak neobetuješ bohom budem ťa musieť deportovať do vyhnanstva v meste Curubis. Čo mi na to odpovieš?“ Cyprián odpovedal: „Urob čo musíš ale obetovať nebudem“</w:t>
      </w:r>
    </w:p>
    <w:p>
      <w:pPr>
        <w:pStyle w:val="NormalWeb"/>
        <w:spacing w:lineRule="auto" w:line="276" w:beforeAutospacing="0" w:before="0" w:afterAutospacing="0" w:after="0"/>
        <w:jc w:val="left"/>
        <w:rPr/>
      </w:pPr>
      <w:r>
        <w:rPr>
          <w:i/>
          <w:iCs/>
          <w:color w:val="FF0000"/>
          <w:sz w:val="22"/>
          <w:szCs w:val="22"/>
        </w:rPr>
        <w:t>(Cyprianus: Skutky prokonzula svätého Cypriána 1/5)</w:t>
      </w:r>
    </w:p>
    <w:p>
      <w:pPr>
        <w:pStyle w:val="NormalWeb"/>
        <w:spacing w:lineRule="auto" w:line="276" w:beforeAutospacing="0" w:before="57" w:afterAutospacing="0" w:after="57"/>
        <w:jc w:val="left"/>
        <w:rPr/>
      </w:pPr>
      <w:r>
        <w:rPr>
          <w:color w:val="FF0000"/>
          <w:sz w:val="22"/>
          <w:szCs w:val="22"/>
        </w:rPr>
        <w:t xml:space="preserve">Pre pohanov je slovo „vlasť“ mimoriadne vzácne a znamená pre nich toľko, čo ich rodičia. Ale my kresťania sa naopak zriekame dokonca aj svojich rodičov, ak sa prehrešili proti Bohu. Pre pohanov je život mimo ich mesta- vyhnanstvom- prísnym trestom, ale pre nás kresťanov je celý svet jedným jediným domovom. </w:t>
      </w:r>
    </w:p>
    <w:p>
      <w:pPr>
        <w:pStyle w:val="NormalWeb"/>
        <w:spacing w:lineRule="auto" w:line="276" w:beforeAutospacing="0" w:before="0" w:afterAutospacing="0" w:after="0"/>
        <w:jc w:val="left"/>
        <w:rPr/>
      </w:pPr>
      <w:r>
        <w:rPr>
          <w:i/>
          <w:iCs/>
          <w:color w:val="FF0000"/>
          <w:sz w:val="22"/>
          <w:szCs w:val="22"/>
        </w:rPr>
        <w:t>(Pontius: Akta Cypriána; Príbehy ranokresťanských mučeníkov s.249)</w:t>
      </w:r>
    </w:p>
    <w:p>
      <w:pPr>
        <w:pStyle w:val="Normal"/>
        <w:spacing w:lineRule="auto" w:line="276"/>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sz w:val="22"/>
          <w:szCs w:val="22"/>
        </w:rPr>
        <w:t>50</w:t>
      </w:r>
    </w:p>
    <w:p>
      <w:pPr>
        <w:pStyle w:val="Normal"/>
        <w:spacing w:lineRule="auto" w:line="276"/>
        <w:jc w:val="left"/>
        <w:rPr/>
      </w:pPr>
      <w:r>
        <w:rPr>
          <w:rFonts w:eastAsia="Times New Roman" w:cs="Times New Roman" w:ascii="Times New Roman" w:hAnsi="Times New Roman"/>
          <w:sz w:val="22"/>
          <w:szCs w:val="22"/>
        </w:rPr>
        <w:t xml:space="preserve">Druhý, ostrejší výnos, napísal Valerianus o rok neskôr v auguste roku 258 a bol zaslaný senátu a jednotlivým miestodržiteľom v provinciách. </w:t>
      </w:r>
    </w:p>
    <w:p>
      <w:pPr>
        <w:pStyle w:val="Normal"/>
        <w:spacing w:lineRule="auto" w:line="276"/>
        <w:jc w:val="left"/>
        <w:rPr/>
      </w:pPr>
      <w:r>
        <w:rPr>
          <w:rFonts w:eastAsia="Times New Roman" w:cs="Times New Roman" w:ascii="Times New Roman" w:hAnsi="Times New Roman"/>
          <w:sz w:val="22"/>
          <w:szCs w:val="22"/>
        </w:rPr>
        <w:t>Tento výnos zvýšil tresty za nevykonanie obety rímskym bohom. Vyhnanstvo z prvého ediktu bolo nahradené okamžitou popravou biskupov, presbyterov a diakonov ak tradičnú obetu nevykonajú. Rímskej elite, ktorá prestúpila na kresťanstvo ako boli senátori, vyšší úradníci na magistráte a príslušníci jazdeckého stavu, ktorí nevykonali obetu rímskym bohom sa nariadilo odobrať aristokratické tituly a majetok. Ak i napriek tomu zotrvávali v kresťanskej viere a odmietali účasť na štátnom kulte, mali byť potrestaný smrťou. Matrónam- významným ženám sa skonfiškoval majetok a keď i napriek tomu odmietli obetovať, boli poslané do vyhnanstva. „Caesariani“- štátni úradníci, nájomcovia cisárskych veľkostatkov, ktorí si nesplnili svoju povinnosť voči pohanským bohom, mali byť pozbavení majetku a poslaní na otrockú prácu do baní bez ohľadu nato či sa vzdali kresťanskej viery alebo nie. Obyčajní ľudia nie sú vo výnose vôbec spomenutí a s najväčšou pravdepodobnosťou platila pre nich zásada „nevyhľadávania.“ Štátna moc totiž usúdila, že nie je potrebné zaoberať sa jednoduchými veriacimi. Rímske úrady sa prípadmi bežných ľudí zaoberali len výnimočne, aj to len v prípade súkromnej iniciatívy, čiže udania. V takýchto prípadoch súdy potrestali kresťana, ktorý odmietol vzdať úctu bohom peňažnou pokutou. O dianí ktoré sa odohrávalo v tom čase, napísal kartáginský biskup Cyprián v polovici augusta roku 258 list svojmu priateľovi Successovi.</w:t>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eastAsia="Times New Roman" w:cs="Times New Roman" w:ascii="Times New Roman" w:hAnsi="Times New Roman"/>
          <w:b/>
          <w:color w:val="FF0000"/>
          <w:sz w:val="22"/>
          <w:szCs w:val="22"/>
        </w:rPr>
        <w:t>51</w:t>
      </w:r>
    </w:p>
    <w:p>
      <w:pPr>
        <w:pStyle w:val="Normal"/>
        <w:spacing w:lineRule="auto" w:line="276"/>
        <w:jc w:val="left"/>
        <w:rPr/>
      </w:pPr>
      <w:r>
        <w:rPr>
          <w:rFonts w:eastAsia="Times New Roman" w:cs="Times New Roman" w:ascii="Times New Roman" w:hAnsi="Times New Roman"/>
          <w:color w:val="FF0000"/>
          <w:sz w:val="22"/>
          <w:szCs w:val="22"/>
        </w:rPr>
        <w:t xml:space="preserve">Poslal som do mesta ľudí aby zistili čo sa deje a oni povedali, že sa celou krajinou šíri veľa rôznych a neistých povestí. Ale pravda je taká, že Valerianus poslal do senátu a prokonzulom v provinciách reskript, že biskupi, presbyteri a diakoni by mali byť okamžite potrestaní, ale senátori a významní ľudia a rímski jazdci by mali byť postihnutí stratou spoločenského významu  a navyše i stratou majetku, pokiaľ potom, čo budú zbavení majetku, budú naďalej pretrvávať v tom, že sú kresťania, potom by mali byť popravení, ale ich matróny majú byť zbavené svojho majetku a poslané do vyhnanstva. Navyše obyvateľom závislým od cisára, ktorí už predtým alebo i teraz vyznávajú vieru, má byť zabraný majetok a majú byť poslaní do otroctva na cisárskych- štátnych majetkoch. Cisár Valerianus rozposlal kópie listov i všetkým biskupom v provinciách, preto i my naňho čakáme... </w:t>
      </w:r>
      <w:r>
        <w:rPr>
          <w:rFonts w:eastAsia="Times New Roman" w:cs="Times New Roman" w:ascii="Times New Roman" w:hAnsi="Times New Roman"/>
          <w:color w:val="FF0000"/>
          <w:spacing w:val="-15"/>
          <w:sz w:val="22"/>
          <w:szCs w:val="22"/>
          <w:lang w:eastAsia="sk-SK"/>
        </w:rPr>
        <w:t xml:space="preserve">Stojíme pevní vo viere, pripravení tolerantne znášať utrpenie a s pomocou Pánovej milosti očakávame korunu večného života. Prosím, aby ste to oznámili aj ostatným našim bratom, aby sa všade ich povzbudzovaním utužovalo bratstvo a pripravovalo na duchovný zápas, aby </w:t>
      </w:r>
      <w:r>
        <w:rPr>
          <w:rFonts w:eastAsia="Times New Roman" w:cs="Times New Roman" w:ascii="Times New Roman" w:hAnsi="Times New Roman"/>
          <w:color w:val="FF0000"/>
          <w:sz w:val="22"/>
          <w:szCs w:val="22"/>
          <w:lang w:eastAsia="sk-SK"/>
        </w:rPr>
        <w:t xml:space="preserve">nik z našich nemyslel na smrť viac ako na nesmrteľnosť a aby sa s úplnou vierou </w:t>
      </w:r>
      <w:r>
        <w:rPr>
          <w:rFonts w:eastAsia="Times New Roman" w:cs="Times New Roman" w:ascii="Times New Roman" w:hAnsi="Times New Roman"/>
          <w:color w:val="FF0000"/>
          <w:spacing w:val="-15"/>
          <w:sz w:val="22"/>
          <w:szCs w:val="22"/>
          <w:lang w:eastAsia="sk-SK"/>
        </w:rPr>
        <w:t xml:space="preserve">a z celej sily odovzdali Pánovi a viac sa radovali, ako báli vo viere, v ktorej vedia, </w:t>
      </w:r>
      <w:r>
        <w:rPr>
          <w:rFonts w:eastAsia="Times New Roman" w:cs="Times New Roman" w:ascii="Times New Roman" w:hAnsi="Times New Roman"/>
          <w:color w:val="FF0000"/>
          <w:sz w:val="22"/>
          <w:szCs w:val="22"/>
          <w:lang w:eastAsia="sk-SK"/>
        </w:rPr>
        <w:t xml:space="preserve">že Boží a Kristovi vojaci nehynú, ale sú ovenčení. Želám ti, najdrahší brat, aby si </w:t>
      </w:r>
      <w:r>
        <w:rPr>
          <w:rFonts w:eastAsia="Times New Roman" w:cs="Times New Roman" w:ascii="Times New Roman" w:hAnsi="Times New Roman"/>
          <w:color w:val="FF0000"/>
          <w:spacing w:val="-15"/>
          <w:sz w:val="22"/>
          <w:szCs w:val="22"/>
          <w:lang w:eastAsia="sk-SK"/>
        </w:rPr>
        <w:t>sa mal vždy dobre v Pánovi“</w:t>
      </w:r>
    </w:p>
    <w:p>
      <w:pPr>
        <w:pStyle w:val="Normal"/>
        <w:spacing w:lineRule="auto" w:line="276"/>
        <w:jc w:val="left"/>
        <w:rPr/>
      </w:pPr>
      <w:r>
        <w:rPr>
          <w:rStyle w:val="a"/>
          <w:rFonts w:cs="Times New Roman" w:ascii="Times New Roman" w:hAnsi="Times New Roman"/>
          <w:i/>
          <w:iCs/>
          <w:color w:val="FF0000"/>
          <w:spacing w:val="-15"/>
          <w:sz w:val="22"/>
          <w:szCs w:val="22"/>
        </w:rPr>
        <w:t>(Cyprianus: List 80/1, 2)</w:t>
      </w:r>
    </w:p>
    <w:p>
      <w:pPr>
        <w:pStyle w:val="Normal"/>
        <w:spacing w:lineRule="auto" w:line="276"/>
        <w:jc w:val="left"/>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spacing w:lineRule="auto" w:line="276"/>
        <w:jc w:val="left"/>
        <w:rPr/>
      </w:pPr>
      <w:r>
        <w:rPr>
          <w:rFonts w:eastAsia="Times New Roman" w:cs="Times New Roman" w:ascii="Times New Roman" w:hAnsi="Times New Roman"/>
          <w:b/>
          <w:sz w:val="22"/>
          <w:szCs w:val="22"/>
        </w:rPr>
        <w:t>52</w:t>
      </w:r>
    </w:p>
    <w:p>
      <w:pPr>
        <w:pStyle w:val="Normal"/>
        <w:spacing w:before="0" w:after="0"/>
        <w:jc w:val="left"/>
        <w:rPr/>
      </w:pPr>
      <w:r>
        <w:rPr>
          <w:rStyle w:val="HTMLCite"/>
          <w:rFonts w:eastAsia="Times New Roman" w:cs="Times New Roman" w:ascii="Times New Roman" w:hAnsi="Times New Roman"/>
          <w:i w:val="false"/>
          <w:sz w:val="22"/>
          <w:szCs w:val="22"/>
        </w:rPr>
        <w:t xml:space="preserve">Kým pri prvom Valerianovom výnose bolo možné klerikov potrestať, len ak obetu štátnym bohom odmietnu, po vydaní druhého ediktu už nositelia cirkevných úradov podliehali hrdelnému trestu ako takí. Na rovnakú úroveň sa dostali i ceasariani- štátni úradníci, kde pre nich prestala platiť zásada platná od cisára Trajana, že ľudia ktorí odpadli od kresťanstva, majú po vykonaní predpísanej obete dosiahnuť milosť. Rovnako nastala zmena pri zaobchádzaní s najvyššie postavenými vrstvami ríše - senátormi, magistrátmi, jazdcami a im na roveň postavenými matrónami, keď trestná bola už samotná príslušnosť ku kresťanstvu. </w:t>
      </w:r>
      <w:r>
        <w:rPr>
          <w:rStyle w:val="HTMLCite"/>
          <w:rFonts w:cs="Times New Roman" w:ascii="Times New Roman" w:hAnsi="Times New Roman"/>
          <w:i w:val="false"/>
          <w:sz w:val="22"/>
          <w:szCs w:val="22"/>
        </w:rPr>
        <w:t>Skutočnosť, že</w:t>
      </w:r>
      <w:r>
        <w:rPr>
          <w:rStyle w:val="HTMLCite"/>
          <w:rFonts w:cs="Times New Roman" w:ascii="Times New Roman" w:hAnsi="Times New Roman"/>
          <w:sz w:val="22"/>
          <w:szCs w:val="22"/>
        </w:rPr>
        <w:t xml:space="preserve"> </w:t>
      </w:r>
      <w:r>
        <w:rPr>
          <w:rStyle w:val="HTMLCite"/>
          <w:rFonts w:eastAsia="Times New Roman" w:cs="Times New Roman" w:ascii="Times New Roman" w:hAnsi="Times New Roman"/>
          <w:i w:val="false"/>
          <w:sz w:val="22"/>
          <w:szCs w:val="22"/>
        </w:rPr>
        <w:t>Valerianus musel riešiť problém kresťanstva v takej radikálnej forme akú dovtedy nepoužil žiadny cisár ukazuje,</w:t>
      </w:r>
      <w:r>
        <w:rPr>
          <w:rStyle w:val="HTMLCite"/>
          <w:rFonts w:cs="Times New Roman" w:ascii="Times New Roman" w:hAnsi="Times New Roman"/>
          <w:sz w:val="22"/>
          <w:szCs w:val="22"/>
        </w:rPr>
        <w:t xml:space="preserve"> </w:t>
      </w:r>
      <w:r>
        <w:rPr>
          <w:rStyle w:val="HTMLCite"/>
          <w:rFonts w:cs="Times New Roman" w:ascii="Times New Roman" w:hAnsi="Times New Roman"/>
          <w:i w:val="false"/>
          <w:sz w:val="22"/>
          <w:szCs w:val="22"/>
        </w:rPr>
        <w:t>že kresťania boli v tom čase už vo veľkom počte, dobre organizovaní a zastávali aj vysoké pozície v samotnom srdci</w:t>
      </w:r>
      <w:r>
        <w:rPr>
          <w:rStyle w:val="HTMLCite"/>
          <w:rFonts w:cs="Times New Roman" w:ascii="Times New Roman" w:hAnsi="Times New Roman"/>
          <w:sz w:val="22"/>
          <w:szCs w:val="22"/>
        </w:rPr>
        <w:t xml:space="preserve"> </w:t>
      </w:r>
      <w:r>
        <w:rPr>
          <w:rStyle w:val="HTMLCite"/>
          <w:rFonts w:eastAsia="Times New Roman" w:cs="Times New Roman" w:ascii="Times New Roman" w:hAnsi="Times New Roman"/>
          <w:i w:val="false"/>
          <w:sz w:val="22"/>
          <w:szCs w:val="22"/>
        </w:rPr>
        <w:t>rímskej spoločnosti.</w:t>
      </w:r>
      <w:r>
        <w:rPr>
          <w:rStyle w:val="HTMLCite"/>
          <w:rFonts w:cs="Times New Roman" w:ascii="Times New Roman" w:hAnsi="Times New Roman"/>
          <w:sz w:val="22"/>
          <w:szCs w:val="22"/>
        </w:rPr>
        <w:t xml:space="preserve"> </w:t>
      </w:r>
      <w:r>
        <w:rPr>
          <w:rStyle w:val="HTMLCite"/>
          <w:rFonts w:cs="Times New Roman" w:ascii="Times New Roman" w:hAnsi="Times New Roman"/>
          <w:i w:val="false"/>
          <w:color w:val="auto"/>
          <w:sz w:val="22"/>
          <w:szCs w:val="22"/>
        </w:rPr>
        <w:t>Na základe druhého cisárovho výnosu bol kartáginský biskup Cyprián povolaný späť z vyhnanstva do Septi pri Kartágu, kde sa s ním ráno 14. septembra roku 258 na Sauciolskom nádvorí uskutočnil druhý súdny proces, ktorému predsedal nový prokonzul Galerius Maximus.</w:t>
      </w:r>
    </w:p>
    <w:p>
      <w:pPr>
        <w:pStyle w:val="Normal"/>
        <w:jc w:val="lef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76"/>
        <w:jc w:val="left"/>
        <w:rPr/>
      </w:pPr>
      <w:r>
        <w:rPr>
          <w:rFonts w:cs="Times New Roman" w:ascii="Times New Roman" w:hAnsi="Times New Roman"/>
          <w:b/>
          <w:color w:val="FF0000"/>
          <w:sz w:val="22"/>
          <w:szCs w:val="22"/>
        </w:rPr>
        <w:t>53</w:t>
      </w:r>
    </w:p>
    <w:p>
      <w:pPr>
        <w:pStyle w:val="Normal"/>
        <w:spacing w:lineRule="auto" w:line="276"/>
        <w:jc w:val="left"/>
        <w:rPr/>
      </w:pPr>
      <w:r>
        <w:rPr>
          <w:rFonts w:cs="Times New Roman" w:ascii="Times New Roman" w:hAnsi="Times New Roman"/>
          <w:color w:val="FF0000"/>
          <w:sz w:val="22"/>
          <w:szCs w:val="22"/>
        </w:rPr>
        <w:t>„</w:t>
      </w:r>
      <w:r>
        <w:rPr>
          <w:rFonts w:cs="Times New Roman" w:ascii="Times New Roman" w:hAnsi="Times New Roman"/>
          <w:color w:val="FF0000"/>
          <w:sz w:val="22"/>
          <w:szCs w:val="22"/>
        </w:rPr>
        <w:t>Ráno štrnásteho septembra roku 258 sa zišiel podľa rozkazu prokonzula Galaria Maxima veľký zástup na Sextovom poli. A tak si v ten deň prokonzul Galerius Maximus sadol na sauciolskom nádvorí a rozkázal, aby mu priviedli Cypriána. Keď ho priviezli na voze, prokonzul Galérius Maximus povedal: „</w:t>
      </w:r>
      <w:r>
        <w:rPr>
          <w:rStyle w:val="HTMLCite"/>
          <w:rFonts w:cs="Times New Roman" w:ascii="Times New Roman" w:hAnsi="Times New Roman"/>
          <w:i w:val="false"/>
          <w:color w:val="FF0000"/>
          <w:sz w:val="22"/>
          <w:szCs w:val="22"/>
        </w:rPr>
        <w:t>Ty si Thascius Cyprianus?“ Cyprián: „Som“. Maximus: „Najposvätnejší cisár vám prikázal, aby ste sa zúčastnili rímskych obradov.“ Cyprián: „Odmietam to“. Maximus: „Dávaj si pozor čo hovoríš“ Cyprián: „Rob čo musíš, v tak jasnom procese si pozor nemusím dávať“. Galerius Maximus sa postavil a odobral sa poradiť zo súdnou radou a potom vyhlásil: „Dlhodobo si žil v bezbožnom živote sa spojil si veľa ľudí v nezákonnom združení a vyznávali ste otvorené nepriateľstvo rímskym bohom a najposvätnejšiemu a najslávnejšiemu cisárovi. A</w:t>
      </w:r>
      <w:r>
        <w:rPr>
          <w:rFonts w:cs="Times New Roman" w:ascii="Times New Roman" w:hAnsi="Times New Roman"/>
          <w:color w:val="FF0000"/>
          <w:sz w:val="22"/>
          <w:szCs w:val="22"/>
        </w:rPr>
        <w:t xml:space="preserve">ni naši zbožní vládcovia - cisári Valerianus a Gallienus ťa nedokázali za taký dlhý čas pre tvoju hnevlivú zatvrdelosť dostať k obecnému prospechu, ani k tomu, aby si sa zúčastnil obradu a napravil svoju chybu. Zatknutý si bol ako podnecovateľ a vlajkonoš odporného zločinu, lebo si sa ako nepriateľ štátu vzdialil rímskemu zmýšľaniu. Spoločne s tými, ktorých si poučoval svojim príkladom, sa táto bezbožná neposlušnosť rozšírila medzi pokojný ľud. Avšak tvojmu podnecovaniu, bude koniec a opätovne bude nastolený verejný poriadok, spečatený tvojou krvou.“ Potom Maximus prečítal z tabuľky rozsudok: „Thascius Cyprianus sa odsudzuje k trestu smrti </w:t>
      </w:r>
      <w:r>
        <w:rPr>
          <w:rStyle w:val="HTMLCite"/>
          <w:rFonts w:cs="Times New Roman" w:ascii="Times New Roman" w:hAnsi="Times New Roman"/>
          <w:i w:val="false"/>
          <w:color w:val="FF0000"/>
          <w:sz w:val="22"/>
          <w:szCs w:val="22"/>
        </w:rPr>
        <w:t>sťatím hlavy mečom</w:t>
      </w:r>
      <w:r>
        <w:rPr>
          <w:rFonts w:cs="Times New Roman" w:ascii="Times New Roman" w:hAnsi="Times New Roman"/>
          <w:color w:val="FF0000"/>
          <w:sz w:val="22"/>
          <w:szCs w:val="22"/>
        </w:rPr>
        <w:t>.“ Cyprian odpovedal: „Vďaka Bohu“ a kresťania v zástupe volali: „Nech sme sťatí spoločne s ním!““</w:t>
      </w:r>
    </w:p>
    <w:p>
      <w:pPr>
        <w:pStyle w:val="Normal"/>
        <w:spacing w:lineRule="auto" w:line="276"/>
        <w:jc w:val="left"/>
        <w:rPr/>
      </w:pPr>
      <w:r>
        <w:rPr>
          <w:rFonts w:cs="Times New Roman" w:ascii="Times New Roman" w:hAnsi="Times New Roman"/>
          <w:i/>
          <w:iCs/>
          <w:color w:val="FF0000"/>
          <w:sz w:val="22"/>
          <w:szCs w:val="22"/>
        </w:rPr>
        <w:t>(Cyprianus: Skutky prokonzula svätého Cypriána 3/4-6)</w:t>
      </w:r>
    </w:p>
    <w:p>
      <w:pPr>
        <w:pStyle w:val="NormalWeb"/>
        <w:spacing w:lineRule="auto" w:line="276" w:beforeAutospacing="0" w:before="57" w:afterAutospacing="0" w:after="57"/>
        <w:jc w:val="left"/>
        <w:rPr/>
      </w:pPr>
      <w:r>
        <w:rPr>
          <w:color w:val="FF0000"/>
          <w:sz w:val="22"/>
          <w:szCs w:val="22"/>
        </w:rPr>
        <w:t>„</w:t>
      </w:r>
      <w:r>
        <w:rPr>
          <w:color w:val="FF0000"/>
          <w:sz w:val="22"/>
          <w:szCs w:val="22"/>
        </w:rPr>
        <w:t>Keď takto dokonal Cyprián svoje mučeníctvo, ktoré bolo príkladom všetkých cností, stal sa zároveň prvým africkým biskupom, ktorému sa dostalo mučeníckej koruny, a tak bol po apoštoloch prvý, kto dosiahol toto postavenie“</w:t>
      </w:r>
    </w:p>
    <w:p>
      <w:pPr>
        <w:pStyle w:val="NormalWeb"/>
        <w:spacing w:lineRule="auto" w:line="276" w:beforeAutospacing="0" w:before="0" w:afterAutospacing="0" w:after="0"/>
        <w:jc w:val="left"/>
        <w:rPr/>
      </w:pPr>
      <w:r>
        <w:rPr>
          <w:i/>
          <w:iCs/>
          <w:color w:val="FF0000"/>
          <w:sz w:val="22"/>
          <w:szCs w:val="22"/>
        </w:rPr>
        <w:t>(Pontius: Akta Cypriána; Príbehy ranokresťanských mučeníkov s.256)</w:t>
      </w:r>
    </w:p>
    <w:p>
      <w:pPr>
        <w:pStyle w:val="Normal"/>
        <w:spacing w:lineRule="auto" w:line="276"/>
        <w:jc w:val="left"/>
        <w:rPr>
          <w:rFonts w:ascii="Times New Roman" w:hAnsi="Times New Roman" w:eastAsia="Times New Roman" w:cs="Times New Roman"/>
          <w:color w:val="FF0000"/>
          <w:sz w:val="22"/>
          <w:szCs w:val="22"/>
        </w:rPr>
      </w:pPr>
      <w:r>
        <w:rPr>
          <w:rFonts w:eastAsia="Times New Roman" w:cs="Times New Roman" w:ascii="Times New Roman" w:hAnsi="Times New Roman"/>
          <w:color w:val="FF0000"/>
          <w:sz w:val="22"/>
          <w:szCs w:val="22"/>
        </w:rPr>
      </w:r>
    </w:p>
    <w:p>
      <w:pPr>
        <w:pStyle w:val="Normal"/>
        <w:spacing w:lineRule="auto" w:line="276"/>
        <w:jc w:val="left"/>
        <w:rPr/>
      </w:pPr>
      <w:r>
        <w:rPr>
          <w:rFonts w:eastAsia="Times New Roman" w:cs="Times New Roman" w:ascii="Times New Roman" w:hAnsi="Times New Roman"/>
          <w:b/>
          <w:sz w:val="22"/>
          <w:szCs w:val="22"/>
        </w:rPr>
        <w:t>54</w:t>
      </w:r>
    </w:p>
    <w:p>
      <w:pPr>
        <w:pStyle w:val="NormalWeb"/>
        <w:spacing w:lineRule="auto" w:line="276" w:beforeAutospacing="0" w:before="0" w:afterAutospacing="0" w:after="0"/>
        <w:jc w:val="left"/>
        <w:rPr/>
      </w:pPr>
      <w:r>
        <w:rPr>
          <w:sz w:val="22"/>
          <w:szCs w:val="22"/>
        </w:rPr>
        <w:t xml:space="preserve">Cyprián bol popravený 16. septembra roku 258 neďaleko Kartága. Miestni kresťania zobrali v noci z popraviska jeho telo a slávnostne ho pochovali. Neskôr bol mieste jeho smrti postavený kostol, ktorý bol v roku 430 zničený počas plienenia Vandalov. Počas vlády cisára Valeriána zomreli mučeníckou smrťou aj významný teológ a kandidát na pápeža Novacian a samotný rímsky biskup- pápež Sixtus II. a jeho štyria diakoni. </w:t>
      </w:r>
    </w:p>
    <w:p>
      <w:pPr>
        <w:pStyle w:val="NormalWeb"/>
        <w:spacing w:lineRule="auto" w:line="276" w:beforeAutospacing="0" w:before="0" w:afterAutospacing="0" w:after="0"/>
        <w:jc w:val="left"/>
        <w:rPr/>
      </w:pPr>
      <w:r>
        <w:rPr>
          <w:sz w:val="22"/>
          <w:szCs w:val="22"/>
        </w:rPr>
        <w:t xml:space="preserve">Prenasledovanie cisárov Decia a Valeriana znamenalo pre cirkev veľmi ťažké obdobie, pretože vypuklo po dlhom období pokoja. Zdá sa, že do veľkej miery dosiahlo svoj cieľ, to znamená, priviesť kresťanov do rozporu so svojou vierou a podnietiť ich na odpadnutie od cirkvi, a tým zabezpečiť ich návrat medzi ctiteľov tradičných bohov. Cyprián vo svojich listoch zo zármutkom tvrdil, že keď boli vydané cisárske nariadenia dochádzalo k masovému odpadlíctvu: „Celé davy sa hrnú na príslušný úrad, aby sa tam zriekli svojej viery, a spontánne sa podrobujú komisiám. Z Hispánie mi prišli správy, že poniektorí kresťania sú dokonca kňazmi pohanských náboženstiev.“ </w:t>
      </w:r>
    </w:p>
    <w:p>
      <w:pPr>
        <w:pStyle w:val="NormalWeb"/>
        <w:spacing w:lineRule="auto" w:line="276" w:beforeAutospacing="0" w:before="0" w:afterAutospacing="0" w:after="0"/>
        <w:jc w:val="left"/>
        <w:rPr/>
      </w:pPr>
      <w:r>
        <w:rPr>
          <w:sz w:val="22"/>
          <w:szCs w:val="22"/>
        </w:rPr>
        <w:t xml:space="preserve">Zdá sa, že dvojročná perzekúcia za cisára Decia bola z hľadiska štátu úspešná, nakoľko kresťanov do takej miery zdecimovala, že sa z toho cirkev ešte niekoľko desiatok rokov nevedela spamätať. Ak Decius počas svojho života spôsobil u kresťanov strach a hrôzu, tak po svojej smrti u kresťanov vyvolal traumu, nevraživosť medzi biskupmi, spory o majetok, teologické rozpory a veľký cirkevný problém ako naložiť s veľkým množstvom odpadlíkov.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bCs/>
          <w:sz w:val="22"/>
          <w:szCs w:val="22"/>
        </w:rPr>
        <w:t>HUDBA</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b/>
          <w:sz w:val="22"/>
          <w:szCs w:val="22"/>
        </w:rPr>
        <w:t>55</w:t>
      </w:r>
    </w:p>
    <w:p>
      <w:pPr>
        <w:pStyle w:val="NormalWeb"/>
        <w:widowControl/>
        <w:suppressAutoHyphens w:val="true"/>
        <w:bidi w:val="0"/>
        <w:spacing w:lineRule="auto" w:line="276" w:beforeAutospacing="0" w:before="0" w:afterAutospacing="0" w:after="0"/>
        <w:jc w:val="left"/>
        <w:rPr/>
      </w:pPr>
      <w:r>
        <w:rPr>
          <w:rStyle w:val="notranslate"/>
          <w:rFonts w:eastAsia="Calibri" w:cs="" w:cstheme="minorBidi" w:eastAsiaTheme="minorHAnsi"/>
          <w:color w:val="auto"/>
          <w:kern w:val="0"/>
          <w:sz w:val="22"/>
          <w:szCs w:val="22"/>
          <w:lang w:val="sk-SK" w:bidi="ar-SA"/>
        </w:rPr>
        <w:t xml:space="preserve">Po smrti Decia v júni roku 251, prenasledovanie kresťanov na 6 rokov ustalo, čo Cirkvi dovolilo obnovu jej štruktúr. Nasledujúce perzekúcie za cisára Valeriána boli ešte dôslednejšie a tvrdšie ako tie za Decia a cirkev dostali na kolená, Valerianove nariadenia však už nenašli medzi pohanským obyvateľstvom širšiu podporu ako tie za vlády Decia. Represie proti kresťanom medzi rokmi </w:t>
      </w:r>
      <w:r>
        <w:rPr>
          <w:rFonts w:eastAsia="Calibri" w:cs="" w:cstheme="minorBidi" w:eastAsiaTheme="minorHAnsi"/>
          <w:color w:val="auto"/>
          <w:kern w:val="0"/>
          <w:sz w:val="22"/>
          <w:szCs w:val="22"/>
          <w:lang w:val="sk-SK" w:bidi="ar-SA"/>
        </w:rPr>
        <w:t xml:space="preserve">250 až 261, ktoré s prestávkami trvali 5 rokov </w:t>
      </w:r>
      <w:r>
        <w:rPr>
          <w:rStyle w:val="notranslate"/>
          <w:rFonts w:eastAsia="Calibri" w:cs="" w:cstheme="minorBidi" w:eastAsiaTheme="minorHAnsi"/>
          <w:color w:val="auto"/>
          <w:kern w:val="0"/>
          <w:sz w:val="22"/>
          <w:szCs w:val="22"/>
          <w:lang w:val="sk-SK" w:bidi="ar-SA"/>
        </w:rPr>
        <w:t>boli pre nich bolestivé a štátna moc pri ich</w:t>
      </w:r>
      <w:r>
        <w:rPr>
          <w:rFonts w:eastAsia="Calibri" w:cs="" w:cstheme="minorBidi" w:eastAsiaTheme="minorHAnsi"/>
          <w:color w:val="auto"/>
          <w:kern w:val="0"/>
          <w:sz w:val="22"/>
          <w:szCs w:val="22"/>
          <w:lang w:val="sk-SK" w:bidi="ar-SA"/>
        </w:rPr>
        <w:t xml:space="preserve"> uplatňovaní narazila na hranice svojich možností. </w:t>
      </w:r>
    </w:p>
    <w:p>
      <w:pPr>
        <w:pStyle w:val="NormalWeb"/>
        <w:widowControl/>
        <w:suppressAutoHyphens w:val="true"/>
        <w:bidi w:val="0"/>
        <w:spacing w:lineRule="auto" w:line="276" w:beforeAutospacing="0" w:before="0" w:afterAutospacing="0" w:after="0"/>
        <w:jc w:val="left"/>
        <w:rPr/>
      </w:pPr>
      <w:r>
        <w:rPr>
          <w:rFonts w:eastAsia="Calibri" w:cs="" w:cstheme="minorBidi" w:eastAsiaTheme="minorHAnsi"/>
          <w:color w:val="auto"/>
          <w:kern w:val="0"/>
          <w:sz w:val="22"/>
          <w:szCs w:val="22"/>
          <w:lang w:val="sk-SK" w:bidi="ar-SA"/>
        </w:rPr>
        <w:t xml:space="preserve">Vojenskí cisári, boli z kresťanského pohľadu hodnotení ako zástupcovia diabla, no z pohľadu ríše boli schopní nielen ako vojvodcovia ale i ako politici, ktorí zastupovali záujmy impéria a počas svojich krátkych vlád sa </w:t>
      </w:r>
      <w:r>
        <w:rPr>
          <w:rStyle w:val="notranslate"/>
          <w:rFonts w:eastAsia="Calibri" w:cs="" w:cstheme="minorBidi" w:eastAsiaTheme="minorHAnsi"/>
          <w:color w:val="auto"/>
          <w:kern w:val="0"/>
          <w:sz w:val="22"/>
          <w:szCs w:val="22"/>
          <w:lang w:val="sk-SK" w:bidi="ar-SA"/>
        </w:rPr>
        <w:t xml:space="preserve">usilovali o uskutočnenie všetkých dôležitých reforiem - od riadenia štátu až po tie hospodárske. Svoje plány však nenaplnili, nakoľko všetci zahynuli v krátkej dobe zradou svojich blízkych veliteľov, čo bol v tej dobe osud väčšiny cisárov. Smrť tak schopných cisárov akými boli Decius a Valerianus spôsobila u obyvateľov pocit, že bezpečnosť, prosperita a budúcnosť ríše je navždy stratená. Navyše zajatie Valeriana perzským šáhom </w:t>
      </w:r>
      <w:r>
        <w:rPr>
          <w:rFonts w:eastAsia="Calibri" w:cs="" w:cstheme="minorBidi" w:eastAsiaTheme="minorHAnsi"/>
          <w:color w:val="auto"/>
          <w:kern w:val="0"/>
          <w:sz w:val="22"/>
          <w:szCs w:val="22"/>
          <w:lang w:val="sk-SK" w:bidi="ar-SA"/>
        </w:rPr>
        <w:t xml:space="preserve">Šapurom I. </w:t>
      </w:r>
      <w:r>
        <w:rPr>
          <w:rStyle w:val="notranslate"/>
          <w:rFonts w:eastAsia="Calibri" w:cs="" w:cstheme="minorBidi" w:eastAsiaTheme="minorHAnsi"/>
          <w:color w:val="auto"/>
          <w:kern w:val="0"/>
          <w:sz w:val="22"/>
          <w:szCs w:val="22"/>
          <w:lang w:val="sk-SK" w:bidi="ar-SA"/>
        </w:rPr>
        <w:t>umocňovalo u Rimanov pocit poníženia a myšlienky, že ríša padla na samé dno</w:t>
      </w:r>
      <w:r>
        <w:rPr>
          <w:rFonts w:eastAsia="Calibri" w:cs="" w:cstheme="minorBidi" w:eastAsiaTheme="minorHAnsi"/>
          <w:color w:val="auto"/>
          <w:kern w:val="0"/>
          <w:sz w:val="22"/>
          <w:szCs w:val="22"/>
          <w:lang w:val="sk-SK" w:bidi="ar-SA"/>
        </w:rPr>
        <w:t xml:space="preserve">, nakoľko perzský šáh bol na svoj úspech tak pyšný, že nechal na niekoľko skalísk v Iráne vytesať výjav, na ktorom je vyobrazený na koni s nohou na krku cisára Valeriána. </w:t>
      </w:r>
      <w:r>
        <w:rPr>
          <w:rStyle w:val="notranslate"/>
          <w:rFonts w:eastAsia="Calibri" w:cs="" w:cstheme="minorBidi" w:eastAsiaTheme="minorHAnsi"/>
          <w:color w:val="auto"/>
          <w:kern w:val="0"/>
          <w:sz w:val="22"/>
          <w:szCs w:val="22"/>
          <w:lang w:val="sk-SK" w:bidi="ar-SA"/>
        </w:rPr>
        <w:t xml:space="preserve">Radosť mali iba kresťania, ktorí využili panovanie nasledujúcich slabých cisárov na konsolidáciu cirkvi a pokojné obdobie využili ich vodcovia na zvýšenie si svojej prestíže v očiach radových veriacich. </w:t>
      </w:r>
    </w:p>
    <w:p>
      <w:pPr>
        <w:pStyle w:val="NormalWeb"/>
        <w:spacing w:lineRule="auto" w:line="276" w:beforeAutospacing="0" w:before="0" w:afterAutospacing="0" w:after="0"/>
        <w:jc w:val="left"/>
        <w:rPr>
          <w:rFonts w:ascii="Times New Roman" w:hAnsi="Times New Roman"/>
          <w:color w:themeColor="accent1" w:val="4F81BD"/>
          <w:sz w:val="22"/>
          <w:szCs w:val="22"/>
        </w:rPr>
      </w:pPr>
      <w:r>
        <w:rPr>
          <w:color w:themeColor="accent1" w:val="4F81BD"/>
          <w:sz w:val="22"/>
          <w:szCs w:val="22"/>
        </w:rPr>
      </w:r>
    </w:p>
    <w:p>
      <w:pPr>
        <w:pStyle w:val="NormalWeb"/>
        <w:spacing w:lineRule="auto" w:line="276" w:beforeAutospacing="0" w:before="0" w:afterAutospacing="0" w:after="0"/>
        <w:jc w:val="left"/>
        <w:rPr/>
      </w:pPr>
      <w:r>
        <w:rPr>
          <w:b/>
          <w:sz w:val="22"/>
          <w:szCs w:val="22"/>
        </w:rPr>
        <w:t>Záver</w:t>
      </w:r>
    </w:p>
    <w:p>
      <w:pPr>
        <w:pStyle w:val="NormalWeb"/>
        <w:spacing w:lineRule="auto" w:line="276" w:beforeAutospacing="0" w:before="0" w:afterAutospacing="0" w:after="0"/>
        <w:jc w:val="left"/>
        <w:rPr/>
      </w:pPr>
      <w:r>
        <w:rPr>
          <w:sz w:val="22"/>
          <w:szCs w:val="22"/>
        </w:rPr>
        <w:t>Politická, hospodárska, ekonomická kríza, opakujúce sa morové epidémie, morálny úpadok, štátne prevraty vysokých dôstojníkov, permanentné vojenské útoky barbarov na prihraničné územia ríše a veľká hrozba na východe od vzmáhajúcej sa Perzskej ríše spôsobili, že sa vojnoví cisári začali zamýšľať nad príčinami nepriaznivého stavu impéria. Vysvetlenie našli vo zvýšenom počte rôznych cudzích božstiev a kultov ktoré sa nekontrolovateľne dostali do ríše. Medzi ľudom to spôsobilo zanedbávanie uctievania tradičných rímskych bohov a úpadok starodávnych zvykov a hodnôt ktoré im odovzdali ich predkovia a ktoré stáli za všetkou slávou a úspechom impéria.</w:t>
      </w:r>
    </w:p>
    <w:p>
      <w:pPr>
        <w:pStyle w:val="NormalWeb"/>
        <w:spacing w:lineRule="auto" w:line="276" w:beforeAutospacing="0" w:before="0" w:afterAutospacing="0" w:after="0"/>
        <w:jc w:val="left"/>
        <w:rPr/>
      </w:pPr>
      <w:r>
        <w:rPr>
          <w:sz w:val="22"/>
          <w:szCs w:val="22"/>
        </w:rPr>
        <w:t xml:space="preserve">Nastupujúci cisári sa snažia čeliť problémom ríše zintenzívnením snáh o dodržovanie starorímskych tradícií. Cisári v tej dobe vychádzali z premisy, že ríša môže byť silná len vtedy, ak má zabezpečenú priazeň tradičných bohov, nakoľko vykonaním obete starorímskym bohom dokazuje občan nielen svoju lojalitu k štátu ale prispieva aj ku zdarnému osudu impéria. </w:t>
      </w:r>
    </w:p>
    <w:p>
      <w:pPr>
        <w:pStyle w:val="NormalWeb"/>
        <w:spacing w:lineRule="auto" w:line="276" w:beforeAutospacing="0" w:before="0" w:afterAutospacing="0" w:after="0"/>
        <w:jc w:val="left"/>
        <w:rPr/>
      </w:pPr>
      <w:r>
        <w:rPr>
          <w:rStyle w:val="notranslate"/>
          <w:sz w:val="22"/>
          <w:szCs w:val="22"/>
        </w:rPr>
        <w:t xml:space="preserve">Doba úpadku a krízy podnecuje mnoho pohanov pre vstup do kresťanského spoločenstva. </w:t>
      </w:r>
      <w:r>
        <w:rPr>
          <w:sz w:val="22"/>
          <w:szCs w:val="22"/>
        </w:rPr>
        <w:t xml:space="preserve">S nárastom nových členov rástla nielen spoločenská prestíž cirkvi ale aj jej ekonomická a už i politická sila. Cisári, ktorí nastúpili po Deciovi a Valerianovi nedokázali zastaviť úpadok štátu - až pokiaľ roku 284 nenastúpil na cisársky trón jeden z najschopnejších cisárov v rímskych dejinách imperátor Dioklecianus, ktorý svojimi vojenskými schopnosťami, politickou obozretnosťou a úmyslom uskutočniť potrebné reformy, postavil Rím opäť na miesto kam patril. Pre kresťanov to však nebola dobrá správa. </w:t>
      </w:r>
    </w:p>
    <w:p>
      <w:pPr>
        <w:pStyle w:val="NormalWeb"/>
        <w:spacing w:lineRule="auto" w:line="276" w:beforeAutospacing="0" w:before="0" w:afterAutospacing="0" w:after="0"/>
        <w:jc w:val="left"/>
        <w:rPr>
          <w:rFonts w:ascii="Times New Roman" w:hAnsi="Times New Roman"/>
          <w:sz w:val="22"/>
          <w:szCs w:val="22"/>
        </w:rPr>
      </w:pPr>
      <w:r>
        <w:rPr>
          <w:sz w:val="22"/>
          <w:szCs w:val="22"/>
        </w:rPr>
      </w:r>
    </w:p>
    <w:p>
      <w:pPr>
        <w:pStyle w:val="NormalWeb"/>
        <w:spacing w:lineRule="auto" w:line="276" w:beforeAutospacing="0" w:before="0" w:afterAutospacing="0" w:after="0"/>
        <w:jc w:val="left"/>
        <w:rPr/>
      </w:pPr>
      <w:r>
        <w:rPr>
          <w:sz w:val="22"/>
          <w:szCs w:val="22"/>
        </w:rPr>
        <w:t>S prianím veľa zmysluplných dní vo vašom živote sa lúči Miroslav Lesičko.</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Times New Roman">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519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c71f8c"/>
    <w:pPr>
      <w:keepNext w:val="true"/>
      <w:keepLines/>
      <w:spacing w:lineRule="auto" w:line="276"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Nadpis2Char"/>
    <w:uiPriority w:val="9"/>
    <w:semiHidden/>
    <w:unhideWhenUsed/>
    <w:qFormat/>
    <w:rsid w:val="00c71f8c"/>
    <w:pPr>
      <w:keepNext w:val="true"/>
      <w:keepLines/>
      <w:spacing w:lineRule="auto" w:line="276"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Nadpis3Char"/>
    <w:uiPriority w:val="9"/>
    <w:unhideWhenUsed/>
    <w:qFormat/>
    <w:rsid w:val="00920ef7"/>
    <w:pPr>
      <w:keepNext w:val="true"/>
      <w:keepLines/>
      <w:spacing w:lineRule="auto" w:line="276"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c71f8c"/>
    <w:rPr>
      <w:rFonts w:ascii="Cambria" w:hAnsi="Cambria" w:eastAsia="" w:cs="" w:asciiTheme="majorHAnsi" w:cstheme="majorBidi" w:eastAsiaTheme="majorEastAsia" w:hAnsiTheme="majorHAnsi"/>
      <w:b/>
      <w:bCs/>
      <w:color w:themeColor="accent1" w:themeShade="bf" w:val="365F91"/>
      <w:sz w:val="28"/>
      <w:szCs w:val="28"/>
    </w:rPr>
  </w:style>
  <w:style w:type="character" w:styleId="Nadpis2Char" w:customStyle="1">
    <w:name w:val="Nadpis 2 Char"/>
    <w:basedOn w:val="DefaultParagraphFont"/>
    <w:link w:val="Heading2"/>
    <w:uiPriority w:val="9"/>
    <w:semiHidden/>
    <w:qFormat/>
    <w:rsid w:val="00c71f8c"/>
    <w:rPr>
      <w:rFonts w:ascii="Cambria" w:hAnsi="Cambria" w:eastAsia="" w:cs="" w:asciiTheme="majorHAnsi" w:cstheme="majorBidi" w:eastAsiaTheme="majorEastAsia" w:hAnsiTheme="majorHAnsi"/>
      <w:color w:themeColor="accent1" w:themeShade="bf" w:val="365F91"/>
      <w:sz w:val="26"/>
      <w:szCs w:val="26"/>
    </w:rPr>
  </w:style>
  <w:style w:type="character" w:styleId="Strong">
    <w:name w:val="Strong"/>
    <w:basedOn w:val="DefaultParagraphFont"/>
    <w:uiPriority w:val="22"/>
    <w:qFormat/>
    <w:rsid w:val="00c71f8c"/>
    <w:rPr>
      <w:b/>
      <w:bCs/>
    </w:rPr>
  </w:style>
  <w:style w:type="character" w:styleId="Hyperlink">
    <w:name w:val="Hyperlink"/>
    <w:basedOn w:val="DefaultParagraphFont"/>
    <w:uiPriority w:val="99"/>
    <w:unhideWhenUsed/>
    <w:rsid w:val="00c71f8c"/>
    <w:rPr>
      <w:color w:val="0000FF"/>
      <w:u w:val="single"/>
    </w:rPr>
  </w:style>
  <w:style w:type="character" w:styleId="Emphasis">
    <w:name w:val="Emphasis"/>
    <w:basedOn w:val="DefaultParagraphFont"/>
    <w:uiPriority w:val="20"/>
    <w:qFormat/>
    <w:rsid w:val="00c71f8c"/>
    <w:rPr>
      <w:i/>
      <w:iCs/>
    </w:rPr>
  </w:style>
  <w:style w:type="character" w:styleId="HTMLCite">
    <w:name w:val="HTML Cite"/>
    <w:basedOn w:val="DefaultParagraphFont"/>
    <w:uiPriority w:val="99"/>
    <w:semiHidden/>
    <w:unhideWhenUsed/>
    <w:qFormat/>
    <w:rsid w:val="00c71f8c"/>
    <w:rPr>
      <w:i/>
      <w:iCs/>
    </w:rPr>
  </w:style>
  <w:style w:type="character" w:styleId="reference-text" w:customStyle="1">
    <w:name w:val="reference-text"/>
    <w:basedOn w:val="DefaultParagraphFont"/>
    <w:qFormat/>
    <w:rsid w:val="00c71f8c"/>
    <w:rPr/>
  </w:style>
  <w:style w:type="character" w:styleId="notranslate" w:customStyle="1">
    <w:name w:val="notranslate"/>
    <w:basedOn w:val="DefaultParagraphFont"/>
    <w:qFormat/>
    <w:rsid w:val="00c71f8c"/>
    <w:rPr/>
  </w:style>
  <w:style w:type="character" w:styleId="PredformtovanHTMLChar" w:customStyle="1">
    <w:name w:val="Predformátované HTML Char"/>
    <w:basedOn w:val="DefaultParagraphFont"/>
    <w:link w:val="HTMLPreformatted"/>
    <w:uiPriority w:val="99"/>
    <w:qFormat/>
    <w:rsid w:val="00c71f8c"/>
    <w:rPr>
      <w:rFonts w:ascii="Courier New" w:hAnsi="Courier New" w:eastAsia="Times New Roman" w:cs="Courier New"/>
      <w:sz w:val="20"/>
      <w:szCs w:val="20"/>
      <w:lang w:eastAsia="sk-SK"/>
    </w:rPr>
  </w:style>
  <w:style w:type="character" w:styleId="Datum1" w:customStyle="1">
    <w:name w:val="Datum1"/>
    <w:qFormat/>
    <w:rsid w:val="00c71f8c"/>
    <w:rPr/>
  </w:style>
  <w:style w:type="character" w:styleId="medium-8" w:customStyle="1">
    <w:name w:val="medium-8"/>
    <w:qFormat/>
    <w:rsid w:val="00c71f8c"/>
    <w:rPr/>
  </w:style>
  <w:style w:type="character" w:styleId="shorttext" w:customStyle="1">
    <w:name w:val="short_text"/>
    <w:basedOn w:val="DefaultParagraphFont"/>
    <w:qFormat/>
    <w:rsid w:val="00c71f8c"/>
    <w:rPr/>
  </w:style>
  <w:style w:type="character" w:styleId="verse607583" w:customStyle="1">
    <w:name w:val="verse_607583"/>
    <w:basedOn w:val="DefaultParagraphFont"/>
    <w:qFormat/>
    <w:rsid w:val="00c71f8c"/>
    <w:rPr/>
  </w:style>
  <w:style w:type="character" w:styleId="verse607584" w:customStyle="1">
    <w:name w:val="verse_607584"/>
    <w:basedOn w:val="DefaultParagraphFont"/>
    <w:qFormat/>
    <w:rsid w:val="00c71f8c"/>
    <w:rPr/>
  </w:style>
  <w:style w:type="character" w:styleId="verse607585" w:customStyle="1">
    <w:name w:val="verse_607585"/>
    <w:basedOn w:val="DefaultParagraphFont"/>
    <w:qFormat/>
    <w:rsid w:val="00c71f8c"/>
    <w:rPr/>
  </w:style>
  <w:style w:type="character" w:styleId="TextChar" w:customStyle="1">
    <w:name w:val="Text Char"/>
    <w:link w:val="Text"/>
    <w:qFormat/>
    <w:rsid w:val="00c71f8c"/>
    <w:rPr>
      <w:rFonts w:ascii="Cambria" w:hAnsi="Cambria" w:eastAsia="Courier New" w:cs="Times New Roman"/>
      <w:szCs w:val="24"/>
      <w:lang w:val="cs-CZ" w:eastAsia="cs-CZ"/>
    </w:rPr>
  </w:style>
  <w:style w:type="character" w:styleId="Zkladntext7" w:customStyle="1">
    <w:name w:val="Základní text (7)_"/>
    <w:basedOn w:val="DefaultParagraphFont"/>
    <w:link w:val="Zkladntext71"/>
    <w:qFormat/>
    <w:rsid w:val="00c71f8c"/>
    <w:rPr>
      <w:rFonts w:ascii="Times New Roman" w:hAnsi="Times New Roman" w:eastAsia="Times New Roman" w:cs="Times New Roman"/>
      <w:b/>
      <w:bCs/>
      <w:sz w:val="16"/>
      <w:szCs w:val="16"/>
      <w:shd w:fill="FFFFFF" w:val="clear"/>
    </w:rPr>
  </w:style>
  <w:style w:type="character" w:styleId="tlid-translation" w:customStyle="1">
    <w:name w:val="tlid-translation"/>
    <w:basedOn w:val="DefaultParagraphFont"/>
    <w:qFormat/>
    <w:rsid w:val="00c71f8c"/>
    <w:rPr/>
  </w:style>
  <w:style w:type="character" w:styleId="FollowedHyperlink">
    <w:name w:val="FollowedHyperlink"/>
    <w:basedOn w:val="DefaultParagraphFont"/>
    <w:uiPriority w:val="99"/>
    <w:semiHidden/>
    <w:unhideWhenUsed/>
    <w:rsid w:val="00c71f8c"/>
    <w:rPr>
      <w:color w:themeColor="followedHyperlink" w:val="800080"/>
      <w:u w:val="single"/>
    </w:rPr>
  </w:style>
  <w:style w:type="character" w:styleId="addmd" w:customStyle="1">
    <w:name w:val="addmd"/>
    <w:basedOn w:val="DefaultParagraphFont"/>
    <w:qFormat/>
    <w:rsid w:val="00867c97"/>
    <w:rPr/>
  </w:style>
  <w:style w:type="character" w:styleId="FontStyle88" w:customStyle="1">
    <w:name w:val="Font Style88"/>
    <w:basedOn w:val="DefaultParagraphFont"/>
    <w:uiPriority w:val="99"/>
    <w:qFormat/>
    <w:rsid w:val="00070cdd"/>
    <w:rPr>
      <w:rFonts w:ascii="Times New Roman" w:hAnsi="Times New Roman" w:cs="Times New Roman"/>
      <w:sz w:val="18"/>
      <w:szCs w:val="18"/>
    </w:rPr>
  </w:style>
  <w:style w:type="character" w:styleId="cite-bracket" w:customStyle="1">
    <w:name w:val="cite-bracket"/>
    <w:basedOn w:val="DefaultParagraphFont"/>
    <w:qFormat/>
    <w:rsid w:val="00e70385"/>
    <w:rPr/>
  </w:style>
  <w:style w:type="character" w:styleId="reference-accessdate" w:customStyle="1">
    <w:name w:val="reference-accessdate"/>
    <w:basedOn w:val="DefaultParagraphFont"/>
    <w:qFormat/>
    <w:rsid w:val="00e70385"/>
    <w:rPr/>
  </w:style>
  <w:style w:type="character" w:styleId="nowrap" w:customStyle="1">
    <w:name w:val="nowrap"/>
    <w:basedOn w:val="DefaultParagraphFont"/>
    <w:qFormat/>
    <w:rsid w:val="00e70385"/>
    <w:rPr/>
  </w:style>
  <w:style w:type="character" w:styleId="Nadpis3Char" w:customStyle="1">
    <w:name w:val="Nadpis 3 Char"/>
    <w:basedOn w:val="DefaultParagraphFont"/>
    <w:link w:val="Heading3"/>
    <w:uiPriority w:val="9"/>
    <w:qFormat/>
    <w:rsid w:val="00920ef7"/>
    <w:rPr>
      <w:rFonts w:ascii="Cambria" w:hAnsi="Cambria" w:eastAsia="" w:cs="" w:asciiTheme="majorHAnsi" w:cstheme="majorBidi" w:eastAsiaTheme="majorEastAsia" w:hAnsiTheme="majorHAnsi"/>
      <w:b/>
      <w:bCs/>
      <w:color w:themeColor="accent1" w:val="4F81BD"/>
    </w:rPr>
  </w:style>
  <w:style w:type="character" w:styleId="HlavikaChar" w:customStyle="1">
    <w:name w:val="Hlavička Char"/>
    <w:basedOn w:val="DefaultParagraphFont"/>
    <w:link w:val="Header"/>
    <w:uiPriority w:val="99"/>
    <w:semiHidden/>
    <w:qFormat/>
    <w:rsid w:val="00ae2b74"/>
    <w:rPr/>
  </w:style>
  <w:style w:type="character" w:styleId="PtaChar" w:customStyle="1">
    <w:name w:val="Päta Char"/>
    <w:basedOn w:val="DefaultParagraphFont"/>
    <w:link w:val="Footer"/>
    <w:uiPriority w:val="99"/>
    <w:semiHidden/>
    <w:qFormat/>
    <w:rsid w:val="00ae2b74"/>
    <w:rPr/>
  </w:style>
  <w:style w:type="character" w:styleId="a" w:customStyle="1">
    <w:name w:val="a"/>
    <w:basedOn w:val="DefaultParagraphFont"/>
    <w:qFormat/>
    <w:rsid w:val="006d56eb"/>
    <w:rPr/>
  </w:style>
  <w:style w:type="character" w:styleId="slovnikChar" w:customStyle="1">
    <w:name w:val="slovnik Char"/>
    <w:link w:val="slovnik"/>
    <w:qFormat/>
    <w:rsid w:val="0001360c"/>
    <w:rPr>
      <w:rFonts w:ascii="Cambria" w:hAnsi="Cambria" w:eastAsia="Courier New" w:cs="Times New Roman"/>
      <w:lang w:val="cs-CZ" w:eastAsia="cs-CZ"/>
    </w:rPr>
  </w:style>
  <w:style w:type="character" w:styleId="t286pc" w:customStyle="1">
    <w:name w:val="t286pc"/>
    <w:basedOn w:val="DefaultParagraphFont"/>
    <w:qFormat/>
    <w:rsid w:val="00cb3c62"/>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c71f8c"/>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c71f8c"/>
    <w:pPr>
      <w:spacing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c71f8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sk-SK"/>
    </w:rPr>
  </w:style>
  <w:style w:type="paragraph" w:styleId="PargrafoparaBibl" w:customStyle="1">
    <w:name w:val="Parágrafo para Bibl."/>
    <w:qFormat/>
    <w:rsid w:val="00c71f8c"/>
    <w:pPr>
      <w:widowControl w:val="false"/>
      <w:suppressAutoHyphens w:val="true"/>
      <w:bidi w:val="0"/>
      <w:spacing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heading11" w:customStyle="1">
    <w:name w:val="heading1"/>
    <w:basedOn w:val="Normal"/>
    <w:qFormat/>
    <w:rsid w:val="00c71f8c"/>
    <w:pPr>
      <w:spacing w:beforeAutospacing="1" w:afterAutospacing="1"/>
    </w:pPr>
    <w:rPr>
      <w:rFonts w:ascii="Times New Roman" w:hAnsi="Times New Roman" w:eastAsia="Times New Roman" w:cs="Times New Roman"/>
      <w:sz w:val="24"/>
      <w:szCs w:val="24"/>
      <w:lang w:eastAsia="sk-SK"/>
    </w:rPr>
  </w:style>
  <w:style w:type="paragraph" w:styleId="Text" w:customStyle="1">
    <w:name w:val="Text"/>
    <w:link w:val="TextChar"/>
    <w:qFormat/>
    <w:rsid w:val="00c71f8c"/>
    <w:pPr>
      <w:widowControl/>
      <w:suppressAutoHyphens w:val="true"/>
      <w:bidi w:val="0"/>
      <w:spacing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customStyle="1">
    <w:name w:val="Základní text (7)"/>
    <w:basedOn w:val="Normal"/>
    <w:link w:val="Zkladntext7"/>
    <w:qFormat/>
    <w:rsid w:val="00c71f8c"/>
    <w:pPr>
      <w:shd w:val="clear" w:color="auto" w:fill="FFFFFF"/>
      <w:spacing w:lineRule="atLeast" w:line="0" w:before="0" w:after="120"/>
    </w:pPr>
    <w:rPr>
      <w:rFonts w:ascii="Times New Roman" w:hAnsi="Times New Roman" w:eastAsia="Times New Roman" w:cs="Times New Roman"/>
      <w:b/>
      <w:bCs/>
      <w:sz w:val="16"/>
      <w:szCs w:val="16"/>
    </w:rPr>
  </w:style>
  <w:style w:type="paragraph" w:styleId="HeaderandFooter">
    <w:name w:val="Header and Footer"/>
    <w:basedOn w:val="Normal"/>
    <w:qFormat/>
    <w:pPr/>
    <w:rPr/>
  </w:style>
  <w:style w:type="paragraph" w:styleId="Header">
    <w:name w:val="Header"/>
    <w:basedOn w:val="Normal"/>
    <w:link w:val="HlavikaChar"/>
    <w:uiPriority w:val="99"/>
    <w:semiHidden/>
    <w:unhideWhenUsed/>
    <w:rsid w:val="00ae2b74"/>
    <w:pPr>
      <w:tabs>
        <w:tab w:val="clear" w:pos="708"/>
        <w:tab w:val="center" w:pos="4536" w:leader="none"/>
        <w:tab w:val="right" w:pos="9072" w:leader="none"/>
      </w:tabs>
    </w:pPr>
    <w:rPr/>
  </w:style>
  <w:style w:type="paragraph" w:styleId="Footer">
    <w:name w:val="Footer"/>
    <w:basedOn w:val="Normal"/>
    <w:link w:val="PtaChar"/>
    <w:uiPriority w:val="99"/>
    <w:semiHidden/>
    <w:unhideWhenUsed/>
    <w:rsid w:val="00ae2b74"/>
    <w:pPr>
      <w:tabs>
        <w:tab w:val="clear" w:pos="708"/>
        <w:tab w:val="center" w:pos="4536" w:leader="none"/>
        <w:tab w:val="right" w:pos="9072" w:leader="none"/>
      </w:tabs>
    </w:pPr>
    <w:rPr/>
  </w:style>
  <w:style w:type="paragraph" w:styleId="slovnik" w:customStyle="1">
    <w:name w:val="slovnik"/>
    <w:basedOn w:val="Normal"/>
    <w:link w:val="slovnikChar"/>
    <w:qFormat/>
    <w:rsid w:val="0001360c"/>
    <w:pPr>
      <w:ind w:hanging="284" w:left="284"/>
      <w:jc w:val="both"/>
    </w:pPr>
    <w:rPr>
      <w:rFonts w:ascii="Cambria" w:hAnsi="Cambria" w:eastAsia="Courier New" w:cs="Times New Roman"/>
      <w:lang w:val="cs-CZ" w:eastAsia="cs-CZ"/>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10203</TotalTime>
  <Application>LibreOffice/24.2.7.2$Linux_X86_64 LibreOffice_project/420$Build-2</Application>
  <AppVersion>15.0000</AppVersion>
  <Pages>19</Pages>
  <Words>11444</Words>
  <Characters>65188</Characters>
  <CharactersWithSpaces>76497</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2026-01-26T15:28:00Z</dcterms:created>
  <dc:creator>W11SK</dc:creator>
  <dc:description/>
  <dc:language>sk-SK</dc:language>
  <cp:lastModifiedBy>el motus</cp:lastModifiedBy>
  <dcterms:modified xsi:type="dcterms:W3CDTF">2026-06-03T21:17:44Z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